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79" w:rsidRPr="00553300" w:rsidRDefault="008D6979" w:rsidP="003A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00">
        <w:rPr>
          <w:rFonts w:ascii="Times New Roman" w:hAnsi="Times New Roman" w:cs="Times New Roman"/>
          <w:b/>
          <w:sz w:val="28"/>
          <w:szCs w:val="28"/>
        </w:rPr>
        <w:t xml:space="preserve">Комплекс мер, направленных на создание условий для получения качественного общего образования в образовательных учреждениях </w:t>
      </w:r>
      <w:r w:rsidRPr="0055330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с низкими результатами обучения  в школах города </w:t>
      </w:r>
      <w:r w:rsidRPr="00553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300">
        <w:rPr>
          <w:rFonts w:ascii="Times New Roman" w:hAnsi="Times New Roman" w:cs="Times New Roman"/>
          <w:b/>
          <w:sz w:val="28"/>
          <w:szCs w:val="28"/>
        </w:rPr>
        <w:t>Лесосибирска</w:t>
      </w:r>
      <w:proofErr w:type="spellEnd"/>
    </w:p>
    <w:p w:rsidR="007477ED" w:rsidRPr="00553300" w:rsidRDefault="008D6979" w:rsidP="003A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00">
        <w:rPr>
          <w:rFonts w:ascii="Times New Roman" w:hAnsi="Times New Roman" w:cs="Times New Roman"/>
          <w:b/>
          <w:sz w:val="28"/>
          <w:szCs w:val="28"/>
        </w:rPr>
        <w:t>на  2020-2021 учебный год</w:t>
      </w:r>
    </w:p>
    <w:p w:rsidR="007477ED" w:rsidRPr="00553300" w:rsidRDefault="007477ED" w:rsidP="003A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7ED" w:rsidRPr="00553300" w:rsidRDefault="007477ED" w:rsidP="003A36C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3300">
        <w:rPr>
          <w:rFonts w:ascii="Times New Roman" w:hAnsi="Times New Roman" w:cs="Times New Roman"/>
          <w:b/>
          <w:sz w:val="28"/>
          <w:szCs w:val="28"/>
        </w:rPr>
        <w:t>Анализ состояния системы общего образования.</w:t>
      </w:r>
    </w:p>
    <w:p w:rsidR="007477ED" w:rsidRPr="00553300" w:rsidRDefault="007477ED" w:rsidP="003A36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7ED" w:rsidRPr="00553300" w:rsidRDefault="007477ED" w:rsidP="003A36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 xml:space="preserve">Муниципальная система образования города </w:t>
      </w:r>
      <w:proofErr w:type="spellStart"/>
      <w:r w:rsidRPr="00553300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553300">
        <w:rPr>
          <w:rFonts w:ascii="Times New Roman" w:hAnsi="Times New Roman" w:cs="Times New Roman"/>
          <w:sz w:val="28"/>
          <w:szCs w:val="28"/>
        </w:rPr>
        <w:t xml:space="preserve"> представлена 9 общеобразовательными учреждениями системы общего образования, из них 8 общеобразовательных учреждений среднего образования (6 школ, Гимназия, Лицей), 1 общеобразовательное учреждение основного образования.</w:t>
      </w:r>
    </w:p>
    <w:p w:rsidR="007477ED" w:rsidRPr="00553300" w:rsidRDefault="007477ED" w:rsidP="003A36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>Стратегические цели и задачи системы образования определяются в соответствии с законодательством.</w:t>
      </w:r>
    </w:p>
    <w:p w:rsidR="007477ED" w:rsidRPr="00553300" w:rsidRDefault="007477ED" w:rsidP="003A36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>Работа отдела образования администрации города, муниципального бюджетного учреждения «Межшкольный информационно-методический центр», образовательных учреждений направлена на реализацию системы мероприятий, обеспечивающих доступность качественного образования, соответствующего современным потребностям общества и каждого жителя города в пределах федеральных государственных образовательных стандартов; на создание условий обучения и воспитания детей, отвечающих современным требованиям</w:t>
      </w:r>
      <w:r w:rsidR="00960CE0" w:rsidRPr="00553300">
        <w:rPr>
          <w:rFonts w:ascii="Times New Roman" w:hAnsi="Times New Roman" w:cs="Times New Roman"/>
          <w:sz w:val="28"/>
          <w:szCs w:val="28"/>
        </w:rPr>
        <w:t>.</w:t>
      </w:r>
      <w:r w:rsidR="002478B7" w:rsidRPr="00553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A6C" w:rsidRPr="00553300" w:rsidRDefault="007477ED" w:rsidP="003A36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 xml:space="preserve">Сеть общеобразовательных организаций города </w:t>
      </w:r>
      <w:proofErr w:type="spellStart"/>
      <w:r w:rsidRPr="00553300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553300">
        <w:rPr>
          <w:rFonts w:ascii="Times New Roman" w:hAnsi="Times New Roman" w:cs="Times New Roman"/>
          <w:sz w:val="28"/>
          <w:szCs w:val="28"/>
        </w:rPr>
        <w:t xml:space="preserve"> обеспечивает государственные гарантии доступности образования, ориентирована на удовлетворение запросов населения в получении общего образования различного уровня и направленности.</w:t>
      </w:r>
      <w:r w:rsidR="00DE1A6C" w:rsidRPr="00553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A6C" w:rsidRPr="00553300" w:rsidRDefault="00DE1A6C" w:rsidP="003A36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>В общеобразовательных учреждениях обучаются 6743 учеников,  работают 698 педагогов, из них – 530 учителей.</w:t>
      </w:r>
    </w:p>
    <w:p w:rsidR="008D6979" w:rsidRPr="00553300" w:rsidRDefault="008D6979" w:rsidP="003A36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53300">
        <w:rPr>
          <w:rFonts w:ascii="Times New Roman" w:hAnsi="Times New Roman"/>
          <w:sz w:val="28"/>
          <w:szCs w:val="28"/>
        </w:rPr>
        <w:t xml:space="preserve">Из 698 педагогов 630 женщин, 68 мужчин (9,7%, по РФ – 14%). Одной из проблем </w:t>
      </w:r>
      <w:proofErr w:type="gramStart"/>
      <w:r w:rsidRPr="00553300">
        <w:rPr>
          <w:rFonts w:ascii="Times New Roman" w:hAnsi="Times New Roman"/>
          <w:sz w:val="28"/>
          <w:szCs w:val="28"/>
        </w:rPr>
        <w:t>является возрастной дисбаланс в общем образовании доля учителей пенсионного возраста в среднем по городу составляет</w:t>
      </w:r>
      <w:proofErr w:type="gramEnd"/>
      <w:r w:rsidRPr="00553300">
        <w:rPr>
          <w:rFonts w:ascii="Times New Roman" w:hAnsi="Times New Roman"/>
          <w:sz w:val="28"/>
          <w:szCs w:val="28"/>
        </w:rPr>
        <w:t xml:space="preserve"> 10%  (по РФ – 11%), от 36 до 60 лет – 64% (по РФ -66%), доля учителей в возрасте 35 лет - 26%. </w:t>
      </w:r>
    </w:p>
    <w:p w:rsidR="008D6979" w:rsidRPr="00553300" w:rsidRDefault="008D6979" w:rsidP="003A36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53300">
        <w:rPr>
          <w:rFonts w:ascii="Times New Roman" w:hAnsi="Times New Roman"/>
          <w:sz w:val="28"/>
          <w:szCs w:val="28"/>
        </w:rPr>
        <w:t xml:space="preserve">Имеют образование педагогического профиля 694 челок, 4 чел. повысили уровень образования (от СПО к высшему образованию), прошли профессиональную переподготовку 53 педагога. 179 педагогов имеют первую квалификационную категорию, 221 человек – высшую.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4"/>
        <w:gridCol w:w="1574"/>
        <w:gridCol w:w="1575"/>
      </w:tblGrid>
      <w:tr w:rsidR="00AF5993" w:rsidRPr="00553300" w:rsidTr="00FF0748">
        <w:trPr>
          <w:trHeight w:val="497"/>
        </w:trPr>
        <w:tc>
          <w:tcPr>
            <w:tcW w:w="9445" w:type="dxa"/>
            <w:gridSpan w:val="6"/>
          </w:tcPr>
          <w:p w:rsidR="00184A4E" w:rsidRPr="00553300" w:rsidRDefault="00184A4E" w:rsidP="003A3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00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</w:tr>
      <w:tr w:rsidR="00AF5993" w:rsidRPr="00553300" w:rsidTr="008D6979">
        <w:trPr>
          <w:trHeight w:val="577"/>
        </w:trPr>
        <w:tc>
          <w:tcPr>
            <w:tcW w:w="1574" w:type="dxa"/>
          </w:tcPr>
          <w:p w:rsidR="00184A4E" w:rsidRPr="00553300" w:rsidRDefault="00184A4E" w:rsidP="003A3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00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574" w:type="dxa"/>
          </w:tcPr>
          <w:p w:rsidR="00184A4E" w:rsidRPr="00553300" w:rsidRDefault="00184A4E" w:rsidP="003A3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00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1574" w:type="dxa"/>
          </w:tcPr>
          <w:p w:rsidR="00184A4E" w:rsidRPr="00553300" w:rsidRDefault="00184A4E" w:rsidP="003A3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00">
              <w:rPr>
                <w:rFonts w:ascii="Times New Roman" w:hAnsi="Times New Roman"/>
                <w:sz w:val="28"/>
                <w:szCs w:val="28"/>
              </w:rPr>
              <w:t>от 10 до 20 лет</w:t>
            </w:r>
          </w:p>
        </w:tc>
        <w:tc>
          <w:tcPr>
            <w:tcW w:w="1574" w:type="dxa"/>
          </w:tcPr>
          <w:p w:rsidR="00184A4E" w:rsidRPr="00553300" w:rsidRDefault="00184A4E" w:rsidP="003A3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00">
              <w:rPr>
                <w:rFonts w:ascii="Times New Roman" w:hAnsi="Times New Roman"/>
                <w:sz w:val="28"/>
                <w:szCs w:val="28"/>
              </w:rPr>
              <w:t>от 20 до 30 лет</w:t>
            </w:r>
          </w:p>
        </w:tc>
        <w:tc>
          <w:tcPr>
            <w:tcW w:w="1574" w:type="dxa"/>
          </w:tcPr>
          <w:p w:rsidR="00184A4E" w:rsidRPr="00553300" w:rsidRDefault="00184A4E" w:rsidP="003A3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00">
              <w:rPr>
                <w:rFonts w:ascii="Times New Roman" w:hAnsi="Times New Roman"/>
                <w:sz w:val="28"/>
                <w:szCs w:val="28"/>
              </w:rPr>
              <w:t>от 30 до 40 лет</w:t>
            </w:r>
          </w:p>
        </w:tc>
        <w:tc>
          <w:tcPr>
            <w:tcW w:w="1575" w:type="dxa"/>
          </w:tcPr>
          <w:p w:rsidR="00184A4E" w:rsidRPr="00553300" w:rsidRDefault="00184A4E" w:rsidP="003A3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00">
              <w:rPr>
                <w:rFonts w:ascii="Times New Roman" w:hAnsi="Times New Roman"/>
                <w:sz w:val="28"/>
                <w:szCs w:val="28"/>
              </w:rPr>
              <w:t>свыше 40 лет</w:t>
            </w:r>
          </w:p>
        </w:tc>
      </w:tr>
      <w:tr w:rsidR="00AF5993" w:rsidRPr="00553300" w:rsidTr="008D6979">
        <w:trPr>
          <w:trHeight w:val="496"/>
        </w:trPr>
        <w:tc>
          <w:tcPr>
            <w:tcW w:w="1574" w:type="dxa"/>
          </w:tcPr>
          <w:p w:rsidR="00184A4E" w:rsidRPr="00553300" w:rsidRDefault="00184A4E" w:rsidP="003A3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00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574" w:type="dxa"/>
          </w:tcPr>
          <w:p w:rsidR="00184A4E" w:rsidRPr="00553300" w:rsidRDefault="00184A4E" w:rsidP="003A3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00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574" w:type="dxa"/>
          </w:tcPr>
          <w:p w:rsidR="00184A4E" w:rsidRPr="00553300" w:rsidRDefault="00184A4E" w:rsidP="003A3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00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574" w:type="dxa"/>
          </w:tcPr>
          <w:p w:rsidR="00184A4E" w:rsidRPr="00553300" w:rsidRDefault="00184A4E" w:rsidP="003A3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00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574" w:type="dxa"/>
          </w:tcPr>
          <w:p w:rsidR="00184A4E" w:rsidRPr="00553300" w:rsidRDefault="00184A4E" w:rsidP="003A3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00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575" w:type="dxa"/>
          </w:tcPr>
          <w:p w:rsidR="00184A4E" w:rsidRPr="00553300" w:rsidRDefault="00184A4E" w:rsidP="003A3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0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4E206B" w:rsidRPr="00553300" w:rsidRDefault="004E206B" w:rsidP="003A36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="00A14C0B" w:rsidRPr="00553300">
        <w:rPr>
          <w:rFonts w:ascii="Times New Roman" w:hAnsi="Times New Roman" w:cs="Times New Roman"/>
          <w:sz w:val="28"/>
          <w:szCs w:val="28"/>
        </w:rPr>
        <w:t>педагогов</w:t>
      </w:r>
      <w:r w:rsidRPr="00553300">
        <w:rPr>
          <w:rFonts w:ascii="Times New Roman" w:hAnsi="Times New Roman" w:cs="Times New Roman"/>
          <w:sz w:val="28"/>
          <w:szCs w:val="28"/>
        </w:rPr>
        <w:t xml:space="preserve">, </w:t>
      </w:r>
      <w:r w:rsidR="00A14C0B" w:rsidRPr="00553300">
        <w:rPr>
          <w:rFonts w:ascii="Times New Roman" w:hAnsi="Times New Roman" w:cs="Times New Roman"/>
          <w:sz w:val="28"/>
          <w:szCs w:val="28"/>
        </w:rPr>
        <w:t>повысивших квалификацию за 2019-2020 учебный год составило</w:t>
      </w:r>
      <w:proofErr w:type="gramEnd"/>
      <w:r w:rsidR="00A14C0B" w:rsidRPr="00553300">
        <w:rPr>
          <w:rFonts w:ascii="Times New Roman" w:hAnsi="Times New Roman" w:cs="Times New Roman"/>
          <w:sz w:val="28"/>
          <w:szCs w:val="28"/>
        </w:rPr>
        <w:t xml:space="preserve"> 301 педагог (43%), 30 человек (69%) из управленческого персонала общеобразовательных учреждений.</w:t>
      </w:r>
    </w:p>
    <w:p w:rsidR="00A14C0B" w:rsidRPr="00553300" w:rsidRDefault="00A14C0B" w:rsidP="003A36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53300">
        <w:rPr>
          <w:rFonts w:ascii="Times New Roman" w:hAnsi="Times New Roman"/>
          <w:sz w:val="28"/>
          <w:szCs w:val="28"/>
        </w:rPr>
        <w:lastRenderedPageBreak/>
        <w:t>На следующий учебный год в городе есть потребность в педагогических кадрах для реализации программ общего образования в количестве 47 ставок.</w:t>
      </w:r>
    </w:p>
    <w:p w:rsidR="00A14C0B" w:rsidRPr="00553300" w:rsidRDefault="00A14C0B" w:rsidP="003A36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/>
          <w:sz w:val="28"/>
          <w:szCs w:val="28"/>
        </w:rPr>
        <w:t xml:space="preserve">Одной из проблем обеспечения качественного преподавания </w:t>
      </w:r>
      <w:proofErr w:type="gramStart"/>
      <w:r w:rsidRPr="00553300">
        <w:rPr>
          <w:rFonts w:ascii="Times New Roman" w:hAnsi="Times New Roman"/>
          <w:sz w:val="28"/>
          <w:szCs w:val="28"/>
        </w:rPr>
        <w:t>является предмета является</w:t>
      </w:r>
      <w:proofErr w:type="gramEnd"/>
      <w:r w:rsidRPr="00553300">
        <w:rPr>
          <w:rFonts w:ascii="Times New Roman" w:hAnsi="Times New Roman"/>
          <w:sz w:val="28"/>
          <w:szCs w:val="28"/>
        </w:rPr>
        <w:t xml:space="preserve"> большая учебная нагрузка учителей. 149 педагогов имеют нагрузку до 30 часов, 53 педагога до 36 часов, </w:t>
      </w:r>
      <w:r w:rsidR="00894351" w:rsidRPr="00553300">
        <w:rPr>
          <w:rFonts w:ascii="Times New Roman" w:hAnsi="Times New Roman"/>
          <w:sz w:val="28"/>
          <w:szCs w:val="28"/>
        </w:rPr>
        <w:t>около 10%</w:t>
      </w:r>
      <w:r w:rsidRPr="00553300">
        <w:rPr>
          <w:rFonts w:ascii="Times New Roman" w:hAnsi="Times New Roman"/>
          <w:sz w:val="28"/>
          <w:szCs w:val="28"/>
        </w:rPr>
        <w:t xml:space="preserve"> педагог</w:t>
      </w:r>
      <w:r w:rsidR="00894351" w:rsidRPr="00553300">
        <w:rPr>
          <w:rFonts w:ascii="Times New Roman" w:hAnsi="Times New Roman"/>
          <w:sz w:val="28"/>
          <w:szCs w:val="28"/>
        </w:rPr>
        <w:t>ов</w:t>
      </w:r>
      <w:r w:rsidRPr="00553300">
        <w:rPr>
          <w:rFonts w:ascii="Times New Roman" w:hAnsi="Times New Roman"/>
          <w:sz w:val="28"/>
          <w:szCs w:val="28"/>
        </w:rPr>
        <w:t xml:space="preserve"> свыше 36 часов</w:t>
      </w:r>
      <w:r w:rsidR="008D6979" w:rsidRPr="00553300">
        <w:rPr>
          <w:rFonts w:ascii="Times New Roman" w:hAnsi="Times New Roman"/>
          <w:sz w:val="28"/>
          <w:szCs w:val="28"/>
        </w:rPr>
        <w:t xml:space="preserve"> (по РФ – средняя нагрузка  21,5 ч.)</w:t>
      </w:r>
      <w:r w:rsidRPr="00553300">
        <w:rPr>
          <w:rFonts w:ascii="Times New Roman" w:hAnsi="Times New Roman"/>
          <w:sz w:val="28"/>
          <w:szCs w:val="28"/>
        </w:rPr>
        <w:t>.</w:t>
      </w:r>
    </w:p>
    <w:p w:rsidR="008D6979" w:rsidRPr="00553300" w:rsidRDefault="008D6979" w:rsidP="003A36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53300">
        <w:rPr>
          <w:rFonts w:ascii="Times New Roman" w:hAnsi="Times New Roman"/>
          <w:sz w:val="28"/>
          <w:szCs w:val="28"/>
        </w:rPr>
        <w:t xml:space="preserve">Данные свидетельствуют о достаточно типичных проблемах в системе образования; часть из них относится к </w:t>
      </w:r>
      <w:r w:rsidR="00CE4E46" w:rsidRPr="00553300">
        <w:rPr>
          <w:rFonts w:ascii="Times New Roman" w:hAnsi="Times New Roman"/>
          <w:sz w:val="28"/>
          <w:szCs w:val="28"/>
        </w:rPr>
        <w:t>издержкам</w:t>
      </w:r>
      <w:r w:rsidRPr="00553300">
        <w:rPr>
          <w:rFonts w:ascii="Times New Roman" w:hAnsi="Times New Roman"/>
          <w:sz w:val="28"/>
          <w:szCs w:val="28"/>
        </w:rPr>
        <w:t xml:space="preserve"> кадровой политики. В целом проблемы обеспеченности профессиональными кадрами  являются менее выраженным по сравнению со средними значениями по региону и РФ; обновлению и комплектование педагогических кадров способствует наличие в территории </w:t>
      </w:r>
      <w:proofErr w:type="spellStart"/>
      <w:r w:rsidRPr="00553300">
        <w:rPr>
          <w:rFonts w:ascii="Times New Roman" w:hAnsi="Times New Roman"/>
          <w:sz w:val="28"/>
          <w:szCs w:val="28"/>
        </w:rPr>
        <w:t>ЛПИфСФУ</w:t>
      </w:r>
      <w:proofErr w:type="spellEnd"/>
      <w:r w:rsidRPr="00553300">
        <w:rPr>
          <w:rFonts w:ascii="Times New Roman" w:hAnsi="Times New Roman"/>
          <w:sz w:val="28"/>
          <w:szCs w:val="28"/>
        </w:rPr>
        <w:t xml:space="preserve">, социально – экономические особенности муниципалитета. </w:t>
      </w:r>
    </w:p>
    <w:p w:rsidR="008D6979" w:rsidRPr="00553300" w:rsidRDefault="008D6979" w:rsidP="003A36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53300">
        <w:rPr>
          <w:rFonts w:ascii="Times New Roman" w:hAnsi="Times New Roman"/>
          <w:sz w:val="28"/>
          <w:szCs w:val="28"/>
        </w:rPr>
        <w:t>Тем не менее, учитывая динамику изменений в системе образования, актуальной является задача наращивания кадрового потенциала, как педагогического состава, так и управленческого корпуса - руководителей образовательных учреждений, заместителей директора.   Совершенствование системы непрерывного профессионального развития – одна из ключевых в решении задач по повышению качества образования.</w:t>
      </w:r>
    </w:p>
    <w:p w:rsidR="008D6979" w:rsidRPr="00553300" w:rsidRDefault="008D6979" w:rsidP="003A36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3300">
        <w:rPr>
          <w:rFonts w:ascii="Times New Roman" w:hAnsi="Times New Roman"/>
          <w:sz w:val="28"/>
          <w:szCs w:val="28"/>
        </w:rPr>
        <w:t xml:space="preserve">Повышение качества образования - главный фокус внимания системы муниципального образования. Так, </w:t>
      </w:r>
      <w:r w:rsidRPr="00553300">
        <w:rPr>
          <w:rFonts w:ascii="Times New Roman" w:hAnsi="Times New Roman" w:cs="Times New Roman"/>
          <w:sz w:val="28"/>
          <w:szCs w:val="28"/>
        </w:rPr>
        <w:t xml:space="preserve">в 2014 году была разработана Стратегия развития муниципальной системы образования до 2020 года. Приоритетным направлением в сфере школьного образования было </w:t>
      </w:r>
      <w:r w:rsidRPr="00553300">
        <w:rPr>
          <w:rFonts w:ascii="Times New Roman" w:hAnsi="Times New Roman"/>
          <w:sz w:val="28"/>
          <w:szCs w:val="28"/>
        </w:rPr>
        <w:t xml:space="preserve">заявлено  повышение доступности и качества школьного образования посредством </w:t>
      </w:r>
      <w:r w:rsidRPr="00553300">
        <w:rPr>
          <w:rFonts w:ascii="Times New Roman" w:hAnsi="Times New Roman"/>
          <w:bCs/>
          <w:sz w:val="28"/>
          <w:szCs w:val="28"/>
        </w:rPr>
        <w:t xml:space="preserve">перехода на федеральные государственные образовательные стандарты второго поколения, </w:t>
      </w:r>
      <w:r w:rsidRPr="00553300">
        <w:rPr>
          <w:rFonts w:ascii="Times New Roman" w:hAnsi="Times New Roman"/>
          <w:sz w:val="28"/>
          <w:szCs w:val="28"/>
        </w:rPr>
        <w:t>внедрение системы оценки качества общего образования,</w:t>
      </w:r>
      <w:r w:rsidRPr="00553300">
        <w:rPr>
          <w:rFonts w:ascii="Times New Roman" w:hAnsi="Times New Roman"/>
          <w:bCs/>
          <w:sz w:val="28"/>
          <w:szCs w:val="28"/>
        </w:rPr>
        <w:t xml:space="preserve"> развитие материально-</w:t>
      </w:r>
      <w:r w:rsidRPr="00553300">
        <w:rPr>
          <w:rFonts w:ascii="Times New Roman" w:hAnsi="Times New Roman"/>
          <w:sz w:val="28"/>
          <w:szCs w:val="28"/>
        </w:rPr>
        <w:t>технической</w:t>
      </w:r>
      <w:r w:rsidRPr="00553300">
        <w:rPr>
          <w:rFonts w:ascii="Times New Roman" w:hAnsi="Times New Roman"/>
          <w:bCs/>
          <w:sz w:val="28"/>
          <w:szCs w:val="28"/>
        </w:rPr>
        <w:t xml:space="preserve"> базы организаций общего образования</w:t>
      </w:r>
      <w:r w:rsidRPr="00553300">
        <w:rPr>
          <w:rFonts w:ascii="Times New Roman" w:hAnsi="Times New Roman"/>
          <w:sz w:val="28"/>
          <w:szCs w:val="28"/>
        </w:rPr>
        <w:t>,</w:t>
      </w:r>
      <w:r w:rsidRPr="00553300">
        <w:rPr>
          <w:rFonts w:ascii="Times New Roman" w:hAnsi="Times New Roman"/>
          <w:bCs/>
          <w:sz w:val="28"/>
          <w:szCs w:val="28"/>
        </w:rPr>
        <w:t xml:space="preserve"> использование современных информационных и коммуникационных технологий, активных, дистанционных форм обучения. Основное содержание Стратегии  имело проектный характер, где одним из проектов  стал проект </w:t>
      </w:r>
      <w:r w:rsidRPr="00553300">
        <w:rPr>
          <w:rFonts w:ascii="Times New Roman" w:hAnsi="Times New Roman"/>
          <w:sz w:val="28"/>
          <w:szCs w:val="28"/>
        </w:rPr>
        <w:t>«Повышение качества  физико-математического образования школьников».</w:t>
      </w:r>
    </w:p>
    <w:p w:rsidR="008D6979" w:rsidRPr="00553300" w:rsidRDefault="008D6979" w:rsidP="003A3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3300">
        <w:rPr>
          <w:rFonts w:ascii="Times New Roman" w:hAnsi="Times New Roman"/>
          <w:sz w:val="28"/>
          <w:szCs w:val="28"/>
        </w:rPr>
        <w:t xml:space="preserve">С учётом необходимости формирования новых профессиональных компетенций в части </w:t>
      </w:r>
      <w:proofErr w:type="spellStart"/>
      <w:r w:rsidRPr="00553300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553300">
        <w:rPr>
          <w:rFonts w:ascii="Times New Roman" w:hAnsi="Times New Roman"/>
          <w:sz w:val="28"/>
          <w:szCs w:val="28"/>
        </w:rPr>
        <w:t xml:space="preserve"> содержания образования в 2016 году </w:t>
      </w:r>
      <w:r w:rsidRPr="0055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созданы муниципальные методические кафедры. В состав одной кафедры вошли педагоги школ города, преподающие смежные предметы.  Возглавили группы профессионалы, имеющие опыт методической работы в городском образовательном пространстве. Количество кафедр определяется, исходя из необходимости комплексного решения поставленных перед муниципалитетом задач, и утверждается управлением образования администрации города. Центральная задача кафедр – моделирование </w:t>
      </w:r>
      <w:proofErr w:type="spellStart"/>
      <w:r w:rsidRPr="00553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55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на основе интеграции и </w:t>
      </w:r>
      <w:proofErr w:type="spellStart"/>
      <w:r w:rsidRPr="00553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55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развитие культуры проектирования, совершенствование навыков научно – практической деятельности.</w:t>
      </w:r>
    </w:p>
    <w:p w:rsidR="008D6979" w:rsidRPr="00553300" w:rsidRDefault="008D6979" w:rsidP="003A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Тиражирование и освоение продуктивного профессионального опыта в рамках муниципалитета осуществляется в рамках профессиональных сообществ «Методические кластеры», действующие с 2018 года. </w:t>
      </w:r>
      <w:r w:rsidRPr="00553300">
        <w:rPr>
          <w:rFonts w:ascii="Times New Roman" w:hAnsi="Times New Roman" w:cs="Times New Roman"/>
          <w:sz w:val="28"/>
          <w:szCs w:val="28"/>
        </w:rPr>
        <w:t>Целью кластерной организации методической деятельности является повышени</w:t>
      </w:r>
      <w:r w:rsidR="007C4B6D" w:rsidRPr="00553300">
        <w:rPr>
          <w:rFonts w:ascii="Times New Roman" w:hAnsi="Times New Roman" w:cs="Times New Roman"/>
          <w:sz w:val="28"/>
          <w:szCs w:val="28"/>
        </w:rPr>
        <w:t>е</w:t>
      </w:r>
      <w:r w:rsidRPr="00553300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деятельности. </w:t>
      </w:r>
      <w:proofErr w:type="gramStart"/>
      <w:r w:rsidRPr="00553300">
        <w:rPr>
          <w:rFonts w:ascii="Times New Roman" w:hAnsi="Times New Roman" w:cs="Times New Roman"/>
          <w:sz w:val="28"/>
          <w:szCs w:val="28"/>
        </w:rPr>
        <w:t>Кластер формируется на основе сосредоточения наиболее эффективных и взаимосвязанных образовательных практик различного формата, где реша</w:t>
      </w:r>
      <w:r w:rsidR="00C420FE" w:rsidRPr="00553300">
        <w:rPr>
          <w:rFonts w:ascii="Times New Roman" w:hAnsi="Times New Roman" w:cs="Times New Roman"/>
          <w:sz w:val="28"/>
          <w:szCs w:val="28"/>
        </w:rPr>
        <w:t>ются</w:t>
      </w:r>
      <w:r w:rsidRPr="00553300">
        <w:rPr>
          <w:rFonts w:ascii="Times New Roman" w:hAnsi="Times New Roman" w:cs="Times New Roman"/>
          <w:sz w:val="28"/>
          <w:szCs w:val="28"/>
        </w:rPr>
        <w:t xml:space="preserve"> задачи – обобщение, распространение и освоение практики с обязательной стажировкой, обеспечивающих реализацию новых возможностей развития учащихся школ города, повышению уровня их конкурентоспособности  Взаимодействие в формате кластера может осуществляться на основе сетевой структуры; кооперации; обмена знаниями и технологиями.</w:t>
      </w:r>
      <w:proofErr w:type="gramEnd"/>
    </w:p>
    <w:p w:rsidR="008D6979" w:rsidRPr="00553300" w:rsidRDefault="008D6979" w:rsidP="003A3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300">
        <w:rPr>
          <w:rFonts w:ascii="Times New Roman" w:hAnsi="Times New Roman"/>
          <w:sz w:val="28"/>
          <w:szCs w:val="28"/>
        </w:rPr>
        <w:t xml:space="preserve">В целях совершенствования профессиональной компетентности педагогических кадров по достижению качественных образовательных результатов учащихся в рамках внешних оценочных процедур в 2019 учебном году разработаны Мероприятия по организационному и методическому сопровождению учителей </w:t>
      </w:r>
      <w:proofErr w:type="gramStart"/>
      <w:r w:rsidRPr="00553300">
        <w:rPr>
          <w:rFonts w:ascii="Times New Roman" w:hAnsi="Times New Roman"/>
          <w:sz w:val="28"/>
          <w:szCs w:val="28"/>
        </w:rPr>
        <w:t>города</w:t>
      </w:r>
      <w:proofErr w:type="gramEnd"/>
      <w:r w:rsidRPr="00553300">
        <w:rPr>
          <w:rFonts w:ascii="Times New Roman" w:hAnsi="Times New Roman"/>
          <w:sz w:val="28"/>
          <w:szCs w:val="28"/>
        </w:rPr>
        <w:t xml:space="preserve"> в вопросах подготовки обучающихся к ВПР, ККР, ГИА.</w:t>
      </w:r>
    </w:p>
    <w:p w:rsidR="008D6979" w:rsidRPr="00553300" w:rsidRDefault="008D6979" w:rsidP="003A36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53300">
        <w:rPr>
          <w:rFonts w:ascii="Times New Roman" w:hAnsi="Times New Roman"/>
          <w:sz w:val="28"/>
          <w:szCs w:val="28"/>
        </w:rPr>
        <w:t xml:space="preserve">В течение последних лет в городе  проходит методический марафон, в рамках которого педагоги  всех школ проводят открытые уроки по всем предметам с последующим анализом и самоанализом. Вопросы повышения качества образования через совершенствование содержания образования и технологий его преподавания являются главной проблематикой в работе городских  методических объединений, созданных по каждому предметному направлению. Ожидаемый </w:t>
      </w:r>
      <w:proofErr w:type="gramStart"/>
      <w:r w:rsidRPr="00553300">
        <w:rPr>
          <w:rFonts w:ascii="Times New Roman" w:hAnsi="Times New Roman"/>
          <w:sz w:val="28"/>
          <w:szCs w:val="28"/>
        </w:rPr>
        <w:t>коне</w:t>
      </w:r>
      <w:proofErr w:type="gramEnd"/>
      <w:r w:rsidR="00D436C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53300">
        <w:rPr>
          <w:rFonts w:ascii="Times New Roman" w:hAnsi="Times New Roman"/>
          <w:sz w:val="28"/>
          <w:szCs w:val="28"/>
        </w:rPr>
        <w:t>чный</w:t>
      </w:r>
      <w:proofErr w:type="spellEnd"/>
      <w:r w:rsidRPr="00553300">
        <w:rPr>
          <w:rFonts w:ascii="Times New Roman" w:hAnsi="Times New Roman"/>
          <w:sz w:val="28"/>
          <w:szCs w:val="28"/>
        </w:rPr>
        <w:t xml:space="preserve"> эффект всех видов деятельности - повышение качества </w:t>
      </w:r>
      <w:proofErr w:type="spellStart"/>
      <w:r w:rsidRPr="0055330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553300">
        <w:rPr>
          <w:rFonts w:ascii="Times New Roman" w:hAnsi="Times New Roman"/>
          <w:sz w:val="28"/>
          <w:szCs w:val="28"/>
        </w:rPr>
        <w:t xml:space="preserve"> учащихся.</w:t>
      </w:r>
    </w:p>
    <w:p w:rsidR="008D6979" w:rsidRPr="00553300" w:rsidRDefault="008D6979" w:rsidP="003A36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53300">
        <w:rPr>
          <w:rFonts w:ascii="Times New Roman" w:hAnsi="Times New Roman"/>
          <w:sz w:val="28"/>
          <w:szCs w:val="28"/>
        </w:rPr>
        <w:t xml:space="preserve">Анализ эффективности системы образования, </w:t>
      </w:r>
      <w:r w:rsidR="00253239" w:rsidRPr="00553300">
        <w:rPr>
          <w:rFonts w:ascii="Times New Roman" w:hAnsi="Times New Roman"/>
          <w:sz w:val="28"/>
          <w:szCs w:val="28"/>
        </w:rPr>
        <w:t>осуществляемом</w:t>
      </w:r>
      <w:r w:rsidRPr="00553300">
        <w:rPr>
          <w:rFonts w:ascii="Times New Roman" w:hAnsi="Times New Roman"/>
          <w:sz w:val="28"/>
          <w:szCs w:val="28"/>
        </w:rPr>
        <w:t xml:space="preserve"> на основе мониторинга образовательных результатов  (в данном случае предметных), свидетельствует:</w:t>
      </w:r>
      <w:proofErr w:type="gramEnd"/>
    </w:p>
    <w:p w:rsidR="008D6979" w:rsidRPr="00553300" w:rsidRDefault="008D6979" w:rsidP="003A36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 xml:space="preserve">По итогам мониторинга, с 2014 года в начальной школе качество </w:t>
      </w:r>
      <w:proofErr w:type="spellStart"/>
      <w:r w:rsidRPr="0055330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53300">
        <w:rPr>
          <w:rFonts w:ascii="Times New Roman" w:hAnsi="Times New Roman" w:cs="Times New Roman"/>
          <w:sz w:val="28"/>
          <w:szCs w:val="28"/>
        </w:rPr>
        <w:t xml:space="preserve"> составляет 83,6% (от 74% МБОУ «СОШ №6» до 91% МБОУ «Лицей»). Самые низкие результаты по математике и русскому языку – 45% МБОУ «СОШ №6». В остальных ОУ математика от 57% до 79%, русский язык от 54% до 76%. В 2018-2019 учебном году качество </w:t>
      </w:r>
      <w:proofErr w:type="spellStart"/>
      <w:r w:rsidRPr="0055330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53300">
        <w:rPr>
          <w:rFonts w:ascii="Times New Roman" w:hAnsi="Times New Roman" w:cs="Times New Roman"/>
          <w:sz w:val="28"/>
          <w:szCs w:val="28"/>
        </w:rPr>
        <w:t xml:space="preserve"> в начальной школе снизилось в МБОУ «СОШ №2», «ООШ №5», «Лицей», «Гимназия», </w:t>
      </w:r>
      <w:proofErr w:type="gramStart"/>
      <w:r w:rsidRPr="005533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300">
        <w:rPr>
          <w:rFonts w:ascii="Times New Roman" w:hAnsi="Times New Roman" w:cs="Times New Roman"/>
          <w:sz w:val="28"/>
          <w:szCs w:val="28"/>
        </w:rPr>
        <w:t xml:space="preserve"> МБОУ «СОШ №6» - повысилось на 8% (с 69 до 77)%.</w:t>
      </w:r>
    </w:p>
    <w:p w:rsidR="008D6979" w:rsidRPr="00553300" w:rsidRDefault="008D6979" w:rsidP="003A36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 xml:space="preserve">По основной и старшей школе по городу 72%. В среднем, качество </w:t>
      </w:r>
      <w:proofErr w:type="spellStart"/>
      <w:r w:rsidRPr="0055330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53300">
        <w:rPr>
          <w:rFonts w:ascii="Times New Roman" w:hAnsi="Times New Roman" w:cs="Times New Roman"/>
          <w:sz w:val="28"/>
          <w:szCs w:val="28"/>
        </w:rPr>
        <w:t xml:space="preserve"> у всех школ выше 50% (от 57% МБОУ «СОШ №8» до 80% МБОУ «Лицей»). За 2018-2019 учебный год снизилось качество по предметам:</w:t>
      </w:r>
    </w:p>
    <w:p w:rsidR="008D6979" w:rsidRPr="00DA2CC8" w:rsidRDefault="008D6979" w:rsidP="00DA2C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CC8">
        <w:rPr>
          <w:rFonts w:ascii="Times New Roman" w:hAnsi="Times New Roman" w:cs="Times New Roman"/>
          <w:sz w:val="28"/>
          <w:szCs w:val="28"/>
        </w:rPr>
        <w:t>математика – МБОУ «СОШ №2», «СОШ №6», «СОШ №8», «Гимназия»</w:t>
      </w:r>
    </w:p>
    <w:p w:rsidR="008D6979" w:rsidRPr="00DA2CC8" w:rsidRDefault="008D6979" w:rsidP="00DA2C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CC8">
        <w:rPr>
          <w:rFonts w:ascii="Times New Roman" w:hAnsi="Times New Roman" w:cs="Times New Roman"/>
          <w:sz w:val="28"/>
          <w:szCs w:val="28"/>
        </w:rPr>
        <w:t>информатика и ИКТ – МБОУ «СОШ №4», «СОШ №9», «Гимназия»</w:t>
      </w:r>
    </w:p>
    <w:p w:rsidR="008D6979" w:rsidRPr="00DA2CC8" w:rsidRDefault="008D6979" w:rsidP="00DA2C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CC8">
        <w:rPr>
          <w:rFonts w:ascii="Times New Roman" w:hAnsi="Times New Roman" w:cs="Times New Roman"/>
          <w:sz w:val="28"/>
          <w:szCs w:val="28"/>
        </w:rPr>
        <w:t>обществознание - МБОУ «СОШ №4», «СОШ №6», «Лицей»</w:t>
      </w:r>
    </w:p>
    <w:p w:rsidR="008D6979" w:rsidRPr="00DA2CC8" w:rsidRDefault="008D6979" w:rsidP="00DA2C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CC8">
        <w:rPr>
          <w:rFonts w:ascii="Times New Roman" w:hAnsi="Times New Roman" w:cs="Times New Roman"/>
          <w:sz w:val="28"/>
          <w:szCs w:val="28"/>
        </w:rPr>
        <w:t>география - МБОУ «СОШ №4», «СОШ №6», «Лицей»</w:t>
      </w:r>
    </w:p>
    <w:p w:rsidR="008D6979" w:rsidRPr="00DA2CC8" w:rsidRDefault="008D6979" w:rsidP="00DA2C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CC8">
        <w:rPr>
          <w:rFonts w:ascii="Times New Roman" w:hAnsi="Times New Roman" w:cs="Times New Roman"/>
          <w:sz w:val="28"/>
          <w:szCs w:val="28"/>
        </w:rPr>
        <w:lastRenderedPageBreak/>
        <w:t>физика - МБОУ «СОШ №1», «СОШ №2», «СОШ №4», «ООШ №5», «СОШ №6», «СОШ №9»</w:t>
      </w:r>
    </w:p>
    <w:p w:rsidR="008D6979" w:rsidRPr="00DA2CC8" w:rsidRDefault="008D6979" w:rsidP="00DA2C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CC8">
        <w:rPr>
          <w:rFonts w:ascii="Times New Roman" w:hAnsi="Times New Roman" w:cs="Times New Roman"/>
          <w:sz w:val="28"/>
          <w:szCs w:val="28"/>
        </w:rPr>
        <w:t>химия - МБОУ «СОШ №2», «СОШ №4», «ООШ №5», «Гимназия»</w:t>
      </w:r>
    </w:p>
    <w:p w:rsidR="008D6979" w:rsidRPr="00DA2CC8" w:rsidRDefault="008D6979" w:rsidP="00DA2C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CC8">
        <w:rPr>
          <w:rFonts w:ascii="Times New Roman" w:hAnsi="Times New Roman" w:cs="Times New Roman"/>
          <w:sz w:val="28"/>
          <w:szCs w:val="28"/>
        </w:rPr>
        <w:t>биология - МБОУ «СОШ №1», «СОШ №4», «ООШ №5», «СОШ №6», «СОШ №8», «СОШ №9», «Гимназия».</w:t>
      </w:r>
    </w:p>
    <w:p w:rsidR="008D6979" w:rsidRPr="00553300" w:rsidRDefault="008D6979" w:rsidP="003A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C8">
        <w:rPr>
          <w:rFonts w:ascii="Times New Roman" w:hAnsi="Times New Roman" w:cs="Times New Roman"/>
          <w:b/>
          <w:sz w:val="28"/>
          <w:szCs w:val="28"/>
        </w:rPr>
        <w:t>Всероссийские проверочные работы</w:t>
      </w:r>
      <w:r w:rsidRPr="00553300">
        <w:rPr>
          <w:rFonts w:ascii="Times New Roman" w:hAnsi="Times New Roman" w:cs="Times New Roman"/>
          <w:sz w:val="28"/>
          <w:szCs w:val="28"/>
        </w:rPr>
        <w:t xml:space="preserve"> в 2019-2020 учебном году в ОУ города проходили в 10 классах по географии, в 11 классах по географии, биологии, истории, химии, английскому и немецкому языку. Распределение первичных баллов по предметам </w:t>
      </w:r>
      <w:proofErr w:type="gramStart"/>
      <w:r w:rsidRPr="00553300">
        <w:rPr>
          <w:rFonts w:ascii="Times New Roman" w:hAnsi="Times New Roman" w:cs="Times New Roman"/>
          <w:sz w:val="28"/>
          <w:szCs w:val="28"/>
        </w:rPr>
        <w:t>различна</w:t>
      </w:r>
      <w:proofErr w:type="gramEnd"/>
      <w:r w:rsidRPr="00553300">
        <w:rPr>
          <w:rFonts w:ascii="Times New Roman" w:hAnsi="Times New Roman" w:cs="Times New Roman"/>
          <w:sz w:val="28"/>
          <w:szCs w:val="28"/>
        </w:rPr>
        <w:t xml:space="preserve">, с краем можно сопоставить только географию, биологию и английский язык 11 </w:t>
      </w:r>
      <w:proofErr w:type="spellStart"/>
      <w:r w:rsidRPr="0055330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53300">
        <w:rPr>
          <w:rFonts w:ascii="Times New Roman" w:hAnsi="Times New Roman" w:cs="Times New Roman"/>
          <w:sz w:val="28"/>
          <w:szCs w:val="28"/>
        </w:rPr>
        <w:t xml:space="preserve">. Распределение результатов по группам, соответствующим той или иной отметке, говорит о том, что результаты учащихся города </w:t>
      </w:r>
      <w:proofErr w:type="spellStart"/>
      <w:r w:rsidRPr="00553300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553300">
        <w:rPr>
          <w:rFonts w:ascii="Times New Roman" w:hAnsi="Times New Roman" w:cs="Times New Roman"/>
          <w:sz w:val="28"/>
          <w:szCs w:val="28"/>
        </w:rPr>
        <w:t xml:space="preserve"> близки в среднем по краю. Доля получивших «4» и «5» выше, чем в среднем по краю по немецкому языку, истории и биологии в 11 классе.</w:t>
      </w:r>
    </w:p>
    <w:p w:rsidR="008D6979" w:rsidRPr="00553300" w:rsidRDefault="008D6979" w:rsidP="003A36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>Если говорить о достоверности полученных данных, в результате мониторинга можно увидеть необъективность проверки работ по предметам. В целом по городу понизили отметки на 34,21 %, повысили на 6,5%, подтвердили на 59,22%. В среднем треть старшеклассников получили за ВПР отметку ниже, чем в классном журнале.</w:t>
      </w:r>
    </w:p>
    <w:p w:rsidR="008D6979" w:rsidRPr="00553300" w:rsidRDefault="008D6979" w:rsidP="003A36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3300">
        <w:rPr>
          <w:rFonts w:ascii="Times New Roman" w:hAnsi="Times New Roman"/>
          <w:sz w:val="28"/>
          <w:szCs w:val="28"/>
        </w:rPr>
        <w:t xml:space="preserve">В целях совершенствования профессиональной компетентности педагогических кадров по достижению качественных образовательных результатов учащихся в рамках внешних оценочных процедур в 2019 учебном году разработаны Мероприятия по организационному и методическому сопровождению учителей </w:t>
      </w:r>
      <w:proofErr w:type="gramStart"/>
      <w:r w:rsidRPr="00553300">
        <w:rPr>
          <w:rFonts w:ascii="Times New Roman" w:hAnsi="Times New Roman"/>
          <w:sz w:val="28"/>
          <w:szCs w:val="28"/>
        </w:rPr>
        <w:t>города</w:t>
      </w:r>
      <w:proofErr w:type="gramEnd"/>
      <w:r w:rsidRPr="00553300">
        <w:rPr>
          <w:rFonts w:ascii="Times New Roman" w:hAnsi="Times New Roman"/>
          <w:sz w:val="28"/>
          <w:szCs w:val="28"/>
        </w:rPr>
        <w:t xml:space="preserve"> в вопросах подготовки обучающихся к ВПР, ККР, ГИА.</w:t>
      </w:r>
    </w:p>
    <w:p w:rsidR="008D6979" w:rsidRPr="00553300" w:rsidRDefault="008D6979" w:rsidP="003A36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>В связи с тем, что за 2019-2020 год не все ВПР в городе были проведены, а в старшей школе не все образовательные учреждения участвовали в проверочных работах по тем же предметам</w:t>
      </w:r>
      <w:r w:rsidR="0055728A" w:rsidRPr="00553300">
        <w:rPr>
          <w:rFonts w:ascii="Times New Roman" w:hAnsi="Times New Roman" w:cs="Times New Roman"/>
          <w:sz w:val="28"/>
          <w:szCs w:val="28"/>
        </w:rPr>
        <w:t xml:space="preserve">, </w:t>
      </w:r>
      <w:r w:rsidRPr="00553300">
        <w:rPr>
          <w:rFonts w:ascii="Times New Roman" w:hAnsi="Times New Roman" w:cs="Times New Roman"/>
          <w:sz w:val="28"/>
          <w:szCs w:val="28"/>
        </w:rPr>
        <w:t>что и в прошлом году, что-либо говорить о динамике сложно.</w:t>
      </w:r>
    </w:p>
    <w:p w:rsidR="008D6979" w:rsidRPr="00553300" w:rsidRDefault="008D6979" w:rsidP="003A36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3300">
        <w:rPr>
          <w:rFonts w:ascii="Times New Roman" w:hAnsi="Times New Roman"/>
          <w:sz w:val="28"/>
          <w:szCs w:val="28"/>
          <w:shd w:val="clear" w:color="auto" w:fill="FFFFFF"/>
        </w:rPr>
        <w:t>Одним из наглядных показателей достижений обучающихся является государственная итоговая аттестация.</w:t>
      </w:r>
    </w:p>
    <w:p w:rsidR="008D6979" w:rsidRPr="00553300" w:rsidRDefault="008D6979" w:rsidP="003A3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обучающихся по образовательным программам </w:t>
      </w:r>
      <w:r w:rsidRPr="00553300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Pr="00553300">
        <w:rPr>
          <w:rFonts w:ascii="Times New Roman" w:hAnsi="Times New Roman" w:cs="Times New Roman"/>
          <w:sz w:val="28"/>
          <w:szCs w:val="28"/>
        </w:rPr>
        <w:t xml:space="preserve">  за последние три года  показала положительную динамику подготовки мотивированных учащихся, получивших на экзамене оценки «4» и «5» по предметам:  математика, биология, литература и история. </w:t>
      </w:r>
    </w:p>
    <w:p w:rsidR="008D6979" w:rsidRPr="00553300" w:rsidRDefault="008D6979" w:rsidP="003A3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 xml:space="preserve">Показатели качества </w:t>
      </w:r>
      <w:proofErr w:type="spellStart"/>
      <w:r w:rsidRPr="0055330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53300">
        <w:rPr>
          <w:rFonts w:ascii="Times New Roman" w:hAnsi="Times New Roman" w:cs="Times New Roman"/>
          <w:sz w:val="28"/>
          <w:szCs w:val="28"/>
        </w:rPr>
        <w:t xml:space="preserve"> за последние 3 года по предмету «география» значительно снизились.</w:t>
      </w:r>
    </w:p>
    <w:p w:rsidR="008D6979" w:rsidRPr="00553300" w:rsidRDefault="008D6979" w:rsidP="003A3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 xml:space="preserve">Качество результатов по ОГЭ по предметам: </w:t>
      </w:r>
    </w:p>
    <w:p w:rsidR="008D6979" w:rsidRPr="00553300" w:rsidRDefault="008D6979" w:rsidP="003A36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 xml:space="preserve">русский язык с 2017 года с 63% в 2018 снизилось до 50%, в 2019 увеличилась </w:t>
      </w:r>
      <w:proofErr w:type="gramStart"/>
      <w:r w:rsidRPr="005533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3300">
        <w:rPr>
          <w:rFonts w:ascii="Times New Roman" w:hAnsi="Times New Roman" w:cs="Times New Roman"/>
          <w:sz w:val="28"/>
          <w:szCs w:val="28"/>
        </w:rPr>
        <w:t xml:space="preserve"> 57% (самое низкое качество в МБОУ «СОШ №8» - 46%, далее «СОШ №6» - 50%) </w:t>
      </w:r>
    </w:p>
    <w:p w:rsidR="008D6979" w:rsidRPr="00553300" w:rsidRDefault="008D6979" w:rsidP="003A36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>математика с 2017 года с 51% увеличилась в 2018 до 71%, в 2019 году 70% (все ОУ выше 50%)</w:t>
      </w:r>
    </w:p>
    <w:p w:rsidR="008D6979" w:rsidRPr="00553300" w:rsidRDefault="008D6979" w:rsidP="003A36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300">
        <w:rPr>
          <w:rFonts w:ascii="Times New Roman" w:hAnsi="Times New Roman" w:cs="Times New Roman"/>
          <w:sz w:val="28"/>
          <w:szCs w:val="28"/>
        </w:rPr>
        <w:lastRenderedPageBreak/>
        <w:t>физика с 2017 года с 38% увеличилась в 2018 до 59%, в 2019 снизилась до 48% (0% качества МБОУ «СОШ №6», 33% - «СОШ №8»</w:t>
      </w:r>
      <w:proofErr w:type="gramEnd"/>
    </w:p>
    <w:p w:rsidR="008D6979" w:rsidRPr="00553300" w:rsidRDefault="008D6979" w:rsidP="003A36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>география с 2017 года с 68% снизилась к 2019 году до 41% (МБОУ «Гимназия» - 19%, «СОШ №6» - 31%, «СОШ №9» - 45%)</w:t>
      </w:r>
    </w:p>
    <w:p w:rsidR="008D6979" w:rsidRPr="00553300" w:rsidRDefault="008D6979" w:rsidP="003A36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>обществознание с 2018 года с 51% снизилась до 46% к 2019 году (МБОУ «СОШ №4» - 24%, «СОШ №6» - 28%, «СОШ №8» - 31%, «СОШ №2» - 41%).</w:t>
      </w:r>
    </w:p>
    <w:p w:rsidR="008D6979" w:rsidRPr="00553300" w:rsidRDefault="008D6979" w:rsidP="003A3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обучающихся по образовательным программам </w:t>
      </w:r>
      <w:r w:rsidRPr="00553300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  <w:r w:rsidRPr="00553300">
        <w:rPr>
          <w:rFonts w:ascii="Times New Roman" w:hAnsi="Times New Roman" w:cs="Times New Roman"/>
          <w:sz w:val="28"/>
          <w:szCs w:val="28"/>
        </w:rPr>
        <w:t xml:space="preserve">за 2019 год показало рост качества результатов, средний балл составляет 48 баллов. 30% выпускников сдали экзамен от 60 баллов и выше. </w:t>
      </w:r>
      <w:r w:rsidRPr="00553300">
        <w:rPr>
          <w:rFonts w:ascii="Times New Roman" w:hAnsi="Times New Roman"/>
          <w:sz w:val="28"/>
          <w:szCs w:val="28"/>
        </w:rPr>
        <w:t>Динамика среднего балла по предметам  ЕГЭ в городе до 2014 показывала снижение  результатов по всем предметам.</w:t>
      </w:r>
    </w:p>
    <w:p w:rsidR="008D6979" w:rsidRPr="00553300" w:rsidRDefault="008D6979" w:rsidP="003A3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>Вместе с тем, 13 выпускников не смогли пересдать экзамены по математике (получили справки) (причем, 11 выпускников не смогли пересдать математику базового уровня).</w:t>
      </w:r>
    </w:p>
    <w:p w:rsidR="008D6979" w:rsidRPr="00553300" w:rsidRDefault="008D6979" w:rsidP="003A3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 xml:space="preserve">Экзамен по русскому языку сдали все выпускники. 67% выпускников набрали баллы от 70 и выше. 64 выпускника набрали от 80 баллов и выше, 10 человек от 90 баллов и выше, 1 человек набрал 100 баллов. </w:t>
      </w:r>
    </w:p>
    <w:p w:rsidR="008D6979" w:rsidRPr="00553300" w:rsidRDefault="008D6979" w:rsidP="003A3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>29 выпускников окончили школу с отличием. Из 39 претендентов на аттестат особого образца 10 человек не набрали нужного количества баллов по обязательным предметам. По сравнению с 2018 годом, баллы отличников по математике заметно выше результатов отличников прошлых выпусков.</w:t>
      </w:r>
    </w:p>
    <w:p w:rsidR="008D6979" w:rsidRPr="00553300" w:rsidRDefault="008D6979" w:rsidP="003A36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>Положительная динамика за три года по предметам: математика, химия, биология, информатика и ИКТ, история, иностранный язык и литература. Снизились результаты по физике и русскому языку.</w:t>
      </w:r>
    </w:p>
    <w:p w:rsidR="003C4FCB" w:rsidRPr="00553300" w:rsidRDefault="003C4FCB" w:rsidP="003A36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>Следующим важным показателем качества образования является олимпиадное движение.</w:t>
      </w:r>
    </w:p>
    <w:p w:rsidR="003C4FCB" w:rsidRPr="00553300" w:rsidRDefault="003C4FCB" w:rsidP="003A36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3300">
        <w:rPr>
          <w:rFonts w:ascii="Times New Roman" w:hAnsi="Times New Roman"/>
          <w:sz w:val="28"/>
          <w:szCs w:val="28"/>
        </w:rPr>
        <w:t xml:space="preserve">Муниципальный этап </w:t>
      </w:r>
      <w:r w:rsidRPr="00DA2CC8">
        <w:rPr>
          <w:rFonts w:ascii="Times New Roman" w:hAnsi="Times New Roman"/>
          <w:b/>
          <w:sz w:val="28"/>
          <w:szCs w:val="28"/>
        </w:rPr>
        <w:t>всероссийской</w:t>
      </w:r>
      <w:r w:rsidRPr="00DA2CC8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DA2CC8">
        <w:rPr>
          <w:rFonts w:ascii="Times New Roman" w:hAnsi="Times New Roman"/>
          <w:b/>
          <w:sz w:val="28"/>
          <w:szCs w:val="28"/>
        </w:rPr>
        <w:t xml:space="preserve"> олимпиады школьников</w:t>
      </w:r>
      <w:r w:rsidRPr="0055330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53300">
        <w:rPr>
          <w:rFonts w:ascii="Times New Roman" w:hAnsi="Times New Roman"/>
          <w:sz w:val="28"/>
          <w:szCs w:val="28"/>
        </w:rPr>
        <w:t>г</w:t>
      </w:r>
      <w:proofErr w:type="gramStart"/>
      <w:r w:rsidRPr="00553300">
        <w:rPr>
          <w:rFonts w:ascii="Times New Roman" w:hAnsi="Times New Roman"/>
          <w:sz w:val="28"/>
          <w:szCs w:val="28"/>
        </w:rPr>
        <w:t>.Л</w:t>
      </w:r>
      <w:proofErr w:type="gramEnd"/>
      <w:r w:rsidRPr="00553300">
        <w:rPr>
          <w:rFonts w:ascii="Times New Roman" w:hAnsi="Times New Roman"/>
          <w:sz w:val="28"/>
          <w:szCs w:val="28"/>
        </w:rPr>
        <w:t>есосибирске</w:t>
      </w:r>
      <w:proofErr w:type="spellEnd"/>
      <w:r w:rsidRPr="00553300">
        <w:rPr>
          <w:rFonts w:ascii="Times New Roman" w:hAnsi="Times New Roman"/>
          <w:sz w:val="28"/>
          <w:szCs w:val="28"/>
        </w:rPr>
        <w:t xml:space="preserve"> проводился для учащихся 7 - 11 классов по </w:t>
      </w:r>
      <w:r w:rsidRPr="00553300">
        <w:rPr>
          <w:rFonts w:ascii="Times New Roman" w:hAnsi="Times New Roman"/>
          <w:b/>
          <w:sz w:val="28"/>
          <w:szCs w:val="28"/>
        </w:rPr>
        <w:t>20 предметам</w:t>
      </w:r>
      <w:r w:rsidRPr="00553300">
        <w:rPr>
          <w:rFonts w:ascii="Times New Roman" w:hAnsi="Times New Roman"/>
          <w:sz w:val="28"/>
          <w:szCs w:val="28"/>
        </w:rPr>
        <w:t xml:space="preserve">.  Приняли участие </w:t>
      </w:r>
      <w:r w:rsidRPr="00553300">
        <w:rPr>
          <w:rFonts w:ascii="Times New Roman" w:hAnsi="Times New Roman"/>
          <w:b/>
          <w:sz w:val="28"/>
          <w:szCs w:val="28"/>
        </w:rPr>
        <w:t>412</w:t>
      </w:r>
      <w:r w:rsidRPr="00553300">
        <w:rPr>
          <w:rFonts w:ascii="Times New Roman" w:hAnsi="Times New Roman"/>
          <w:sz w:val="28"/>
          <w:szCs w:val="28"/>
        </w:rPr>
        <w:t xml:space="preserve"> школьников, участников олимпиад </w:t>
      </w:r>
      <w:r w:rsidRPr="00553300">
        <w:rPr>
          <w:rFonts w:ascii="Times New Roman" w:hAnsi="Times New Roman"/>
          <w:b/>
          <w:sz w:val="28"/>
          <w:szCs w:val="28"/>
        </w:rPr>
        <w:t>605</w:t>
      </w:r>
      <w:r w:rsidRPr="00553300">
        <w:rPr>
          <w:rFonts w:ascii="Times New Roman" w:hAnsi="Times New Roman"/>
          <w:sz w:val="28"/>
          <w:szCs w:val="28"/>
        </w:rPr>
        <w:t xml:space="preserve"> человек (23% от общего количества учащихся 7-11 классов). 59 учащихся стали победителями и 105 призерами муниципального этапа </w:t>
      </w:r>
      <w:proofErr w:type="spellStart"/>
      <w:r w:rsidRPr="00553300">
        <w:rPr>
          <w:rFonts w:ascii="Times New Roman" w:hAnsi="Times New Roman"/>
          <w:sz w:val="28"/>
          <w:szCs w:val="28"/>
        </w:rPr>
        <w:t>ВсОШ</w:t>
      </w:r>
      <w:proofErr w:type="spellEnd"/>
      <w:r w:rsidRPr="00553300">
        <w:rPr>
          <w:rFonts w:ascii="Times New Roman" w:hAnsi="Times New Roman"/>
          <w:sz w:val="28"/>
          <w:szCs w:val="28"/>
        </w:rPr>
        <w:t>.</w:t>
      </w:r>
    </w:p>
    <w:p w:rsidR="003C4FCB" w:rsidRPr="00553300" w:rsidRDefault="003C4FCB" w:rsidP="003A36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/>
          <w:sz w:val="28"/>
          <w:szCs w:val="28"/>
        </w:rPr>
        <w:t xml:space="preserve">Анализ ситуации в муниципалитете по результатам Всероссийской олимпиады школьников (школьного и муниципального этапов), показал недостаточный уровень результативности и успешности школьников по некоторым предметам. Для решения данной проблемы были задействованы образовательные связи с КГАОУ «Школа космонавтики». </w:t>
      </w:r>
      <w:proofErr w:type="gramStart"/>
      <w:r w:rsidRPr="00553300">
        <w:rPr>
          <w:rFonts w:ascii="Times New Roman" w:hAnsi="Times New Roman"/>
          <w:sz w:val="28"/>
          <w:szCs w:val="28"/>
        </w:rPr>
        <w:t xml:space="preserve">Запланированы и реализованы 8 модулей интенсивной школы «Олимп» для подготовки школьников </w:t>
      </w:r>
      <w:proofErr w:type="spellStart"/>
      <w:r w:rsidRPr="00553300">
        <w:rPr>
          <w:rFonts w:ascii="Times New Roman" w:hAnsi="Times New Roman"/>
          <w:sz w:val="28"/>
          <w:szCs w:val="28"/>
        </w:rPr>
        <w:t>Лесосибирска</w:t>
      </w:r>
      <w:proofErr w:type="spellEnd"/>
      <w:r w:rsidRPr="00553300">
        <w:rPr>
          <w:rFonts w:ascii="Times New Roman" w:hAnsi="Times New Roman"/>
          <w:sz w:val="28"/>
          <w:szCs w:val="28"/>
        </w:rPr>
        <w:t xml:space="preserve"> к муниципальному и региональному этапам </w:t>
      </w:r>
      <w:proofErr w:type="spellStart"/>
      <w:r w:rsidRPr="00553300">
        <w:rPr>
          <w:rFonts w:ascii="Times New Roman" w:hAnsi="Times New Roman"/>
          <w:sz w:val="28"/>
          <w:szCs w:val="28"/>
        </w:rPr>
        <w:t>ВсОШ</w:t>
      </w:r>
      <w:proofErr w:type="spellEnd"/>
      <w:r w:rsidRPr="00553300">
        <w:rPr>
          <w:rFonts w:ascii="Times New Roman" w:hAnsi="Times New Roman"/>
          <w:sz w:val="28"/>
          <w:szCs w:val="28"/>
        </w:rPr>
        <w:t>.</w:t>
      </w:r>
      <w:proofErr w:type="gramEnd"/>
      <w:r w:rsidRPr="00553300">
        <w:rPr>
          <w:rFonts w:ascii="Times New Roman" w:hAnsi="Times New Roman"/>
          <w:sz w:val="28"/>
          <w:szCs w:val="28"/>
        </w:rPr>
        <w:t xml:space="preserve"> Приглашён преподавательский состав СФУ, </w:t>
      </w:r>
      <w:proofErr w:type="spellStart"/>
      <w:r w:rsidRPr="00553300">
        <w:rPr>
          <w:rFonts w:ascii="Times New Roman" w:hAnsi="Times New Roman"/>
          <w:sz w:val="28"/>
          <w:szCs w:val="28"/>
        </w:rPr>
        <w:t>СибГУ</w:t>
      </w:r>
      <w:proofErr w:type="spellEnd"/>
      <w:r w:rsidRPr="00553300">
        <w:rPr>
          <w:rFonts w:ascii="Times New Roman" w:hAnsi="Times New Roman"/>
          <w:sz w:val="28"/>
          <w:szCs w:val="28"/>
        </w:rPr>
        <w:t xml:space="preserve"> и «Школы космонавтики». Режим работы – интенсивное погружение в решение олимпиадных задач. Отработаны модули по математике, химии, биологии, физике и английскому языку. Участники данного </w:t>
      </w:r>
      <w:proofErr w:type="spellStart"/>
      <w:r w:rsidRPr="00553300">
        <w:rPr>
          <w:rFonts w:ascii="Times New Roman" w:hAnsi="Times New Roman"/>
          <w:sz w:val="28"/>
          <w:szCs w:val="28"/>
        </w:rPr>
        <w:t>интенсива</w:t>
      </w:r>
      <w:proofErr w:type="spellEnd"/>
      <w:r w:rsidRPr="00553300">
        <w:rPr>
          <w:rFonts w:ascii="Times New Roman" w:hAnsi="Times New Roman"/>
          <w:sz w:val="28"/>
          <w:szCs w:val="28"/>
        </w:rPr>
        <w:t xml:space="preserve"> – школьники города из числа победителей и призёров </w:t>
      </w:r>
      <w:proofErr w:type="spellStart"/>
      <w:r w:rsidRPr="00553300">
        <w:rPr>
          <w:rFonts w:ascii="Times New Roman" w:hAnsi="Times New Roman"/>
          <w:sz w:val="28"/>
          <w:szCs w:val="28"/>
        </w:rPr>
        <w:t>ВсОШ</w:t>
      </w:r>
      <w:proofErr w:type="spellEnd"/>
      <w:r w:rsidRPr="00553300">
        <w:rPr>
          <w:rFonts w:ascii="Times New Roman" w:hAnsi="Times New Roman"/>
          <w:sz w:val="28"/>
          <w:szCs w:val="28"/>
        </w:rPr>
        <w:t xml:space="preserve"> по данным предметам за два последних учебных года. Качественный отбор мотивированных участников </w:t>
      </w:r>
      <w:r w:rsidRPr="00553300">
        <w:rPr>
          <w:rFonts w:ascii="Times New Roman" w:hAnsi="Times New Roman"/>
          <w:sz w:val="28"/>
          <w:szCs w:val="28"/>
        </w:rPr>
        <w:lastRenderedPageBreak/>
        <w:t xml:space="preserve">интенсивной школы обеспечивает заинтересованность школьников, продуктивную работу и оптимальный результат. В 2015-16 учебном  году участники </w:t>
      </w:r>
      <w:proofErr w:type="spellStart"/>
      <w:r w:rsidRPr="00553300">
        <w:rPr>
          <w:rFonts w:ascii="Times New Roman" w:hAnsi="Times New Roman"/>
          <w:sz w:val="28"/>
          <w:szCs w:val="28"/>
        </w:rPr>
        <w:t>интенсива</w:t>
      </w:r>
      <w:proofErr w:type="spellEnd"/>
      <w:r w:rsidRPr="00553300">
        <w:rPr>
          <w:rFonts w:ascii="Times New Roman" w:hAnsi="Times New Roman"/>
          <w:sz w:val="28"/>
          <w:szCs w:val="28"/>
        </w:rPr>
        <w:t xml:space="preserve"> по физике показали высокие результаты на муниципальном этапе </w:t>
      </w:r>
      <w:proofErr w:type="spellStart"/>
      <w:r w:rsidRPr="00553300">
        <w:rPr>
          <w:rFonts w:ascii="Times New Roman" w:hAnsi="Times New Roman"/>
          <w:sz w:val="28"/>
          <w:szCs w:val="28"/>
        </w:rPr>
        <w:t>ВсОШ</w:t>
      </w:r>
      <w:proofErr w:type="spellEnd"/>
      <w:r w:rsidRPr="00553300">
        <w:rPr>
          <w:rFonts w:ascii="Times New Roman" w:hAnsi="Times New Roman"/>
          <w:sz w:val="28"/>
          <w:szCs w:val="28"/>
        </w:rPr>
        <w:t xml:space="preserve"> и были приглашены на региональный этап в количестве 9 человек. Результат – 3 призёра регионального этапа </w:t>
      </w:r>
      <w:proofErr w:type="spellStart"/>
      <w:r w:rsidRPr="00553300">
        <w:rPr>
          <w:rFonts w:ascii="Times New Roman" w:hAnsi="Times New Roman"/>
          <w:sz w:val="28"/>
          <w:szCs w:val="28"/>
        </w:rPr>
        <w:t>ВсОШ</w:t>
      </w:r>
      <w:proofErr w:type="spellEnd"/>
      <w:r w:rsidRPr="00553300">
        <w:rPr>
          <w:rFonts w:ascii="Times New Roman" w:hAnsi="Times New Roman"/>
          <w:sz w:val="28"/>
          <w:szCs w:val="28"/>
        </w:rPr>
        <w:t xml:space="preserve"> по физике. В 2016-17 учебном году впервые на </w:t>
      </w:r>
      <w:proofErr w:type="gramStart"/>
      <w:r w:rsidRPr="00553300">
        <w:rPr>
          <w:rFonts w:ascii="Times New Roman" w:hAnsi="Times New Roman"/>
          <w:sz w:val="28"/>
          <w:szCs w:val="28"/>
        </w:rPr>
        <w:t>региональный</w:t>
      </w:r>
      <w:proofErr w:type="gramEnd"/>
      <w:r w:rsidRPr="00553300">
        <w:rPr>
          <w:rFonts w:ascii="Times New Roman" w:hAnsi="Times New Roman"/>
          <w:sz w:val="28"/>
          <w:szCs w:val="28"/>
        </w:rPr>
        <w:t xml:space="preserve"> этапе </w:t>
      </w:r>
      <w:proofErr w:type="spellStart"/>
      <w:r w:rsidRPr="00553300">
        <w:rPr>
          <w:rFonts w:ascii="Times New Roman" w:hAnsi="Times New Roman"/>
          <w:sz w:val="28"/>
          <w:szCs w:val="28"/>
        </w:rPr>
        <w:t>ВсОШ</w:t>
      </w:r>
      <w:proofErr w:type="spellEnd"/>
      <w:r w:rsidRPr="00553300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553300">
        <w:rPr>
          <w:rFonts w:ascii="Times New Roman" w:hAnsi="Times New Roman"/>
          <w:sz w:val="28"/>
          <w:szCs w:val="28"/>
        </w:rPr>
        <w:t>Лесосибирска</w:t>
      </w:r>
      <w:proofErr w:type="spellEnd"/>
      <w:r w:rsidRPr="00553300">
        <w:rPr>
          <w:rFonts w:ascii="Times New Roman" w:hAnsi="Times New Roman"/>
          <w:sz w:val="28"/>
          <w:szCs w:val="28"/>
        </w:rPr>
        <w:t xml:space="preserve"> прошли, в соответствии с рейтингом баллов, 59 участников. Впервые – 6 призёров регионального этапа: 2 призёра по экологии, 2 призёра по ОБЖ, по одному призёру по биологии и физической культуре. В 2017-18 учебном году 6 призёров: география, химия, физика, информатика, обществознание, история. В 2018-19 учебном году впервые ПОБЕДИТЕЛЬ регионального этапа </w:t>
      </w:r>
      <w:proofErr w:type="spellStart"/>
      <w:r w:rsidRPr="00553300">
        <w:rPr>
          <w:rFonts w:ascii="Times New Roman" w:hAnsi="Times New Roman"/>
          <w:sz w:val="28"/>
          <w:szCs w:val="28"/>
        </w:rPr>
        <w:t>ВсОШ</w:t>
      </w:r>
      <w:proofErr w:type="spellEnd"/>
      <w:r w:rsidRPr="00553300">
        <w:rPr>
          <w:rFonts w:ascii="Times New Roman" w:hAnsi="Times New Roman"/>
          <w:sz w:val="28"/>
          <w:szCs w:val="28"/>
        </w:rPr>
        <w:t xml:space="preserve"> по химии; призёр по астрономии; призёр по технологии; призёр по МХК; призёр по физической культуре. </w:t>
      </w:r>
      <w:r w:rsidRPr="00553300">
        <w:rPr>
          <w:rFonts w:ascii="Times New Roman" w:hAnsi="Times New Roman" w:cs="Times New Roman"/>
          <w:sz w:val="28"/>
          <w:szCs w:val="28"/>
        </w:rPr>
        <w:t>В этом учебном году ПОБЕДИТЕЛЬ по МХК, призёр по химии, экологии, МХК, три призёра по физической культуре.</w:t>
      </w:r>
    </w:p>
    <w:p w:rsidR="003C4FCB" w:rsidRPr="00553300" w:rsidRDefault="003C4FCB" w:rsidP="003A36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3300">
        <w:rPr>
          <w:rFonts w:ascii="Times New Roman" w:hAnsi="Times New Roman"/>
          <w:sz w:val="28"/>
          <w:szCs w:val="28"/>
        </w:rPr>
        <w:t xml:space="preserve">По итогам прошлого учебного года было принято решение задействовать образовательные связи с КРЦ ИПК Красноярского края. Методическим центром определены образовательные области для работы по подготовке учащихся к муниципальному этапу </w:t>
      </w:r>
      <w:proofErr w:type="spellStart"/>
      <w:r w:rsidRPr="00553300">
        <w:rPr>
          <w:rFonts w:ascii="Times New Roman" w:hAnsi="Times New Roman"/>
          <w:sz w:val="28"/>
          <w:szCs w:val="28"/>
        </w:rPr>
        <w:t>ВсОШ</w:t>
      </w:r>
      <w:proofErr w:type="spellEnd"/>
      <w:r w:rsidRPr="00553300">
        <w:rPr>
          <w:rFonts w:ascii="Times New Roman" w:hAnsi="Times New Roman"/>
          <w:sz w:val="28"/>
          <w:szCs w:val="28"/>
        </w:rPr>
        <w:t xml:space="preserve"> в формате интенсивной школы по двум модулям: литература и история. </w:t>
      </w:r>
      <w:r w:rsidRPr="00553300">
        <w:rPr>
          <w:rFonts w:ascii="Times New Roman" w:hAnsi="Times New Roman"/>
          <w:sz w:val="28"/>
          <w:szCs w:val="28"/>
          <w:shd w:val="clear" w:color="auto" w:fill="FFFFFF"/>
        </w:rPr>
        <w:t xml:space="preserve">В работе данных </w:t>
      </w:r>
      <w:proofErr w:type="spellStart"/>
      <w:r w:rsidRPr="00553300">
        <w:rPr>
          <w:rFonts w:ascii="Times New Roman" w:hAnsi="Times New Roman"/>
          <w:sz w:val="28"/>
          <w:szCs w:val="28"/>
          <w:shd w:val="clear" w:color="auto" w:fill="FFFFFF"/>
        </w:rPr>
        <w:t>интенсивов</w:t>
      </w:r>
      <w:proofErr w:type="spellEnd"/>
      <w:r w:rsidRPr="00553300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принимали участие преподаватели – в качестве кураторов модулей предметники. Благодаря финансированию программы «Одарённые дети </w:t>
      </w:r>
      <w:proofErr w:type="spellStart"/>
      <w:r w:rsidRPr="00553300">
        <w:rPr>
          <w:rFonts w:ascii="Times New Roman" w:hAnsi="Times New Roman"/>
          <w:sz w:val="28"/>
          <w:szCs w:val="28"/>
          <w:shd w:val="clear" w:color="auto" w:fill="FFFFFF"/>
        </w:rPr>
        <w:t>Лесосибирска</w:t>
      </w:r>
      <w:proofErr w:type="spellEnd"/>
      <w:r w:rsidRPr="00553300">
        <w:rPr>
          <w:rFonts w:ascii="Times New Roman" w:hAnsi="Times New Roman"/>
          <w:sz w:val="28"/>
          <w:szCs w:val="28"/>
          <w:shd w:val="clear" w:color="auto" w:fill="FFFFFF"/>
        </w:rPr>
        <w:t>» запланированы модули интенсивной школы на следующий учебный год.</w:t>
      </w:r>
    </w:p>
    <w:p w:rsidR="008D6979" w:rsidRPr="00553300" w:rsidRDefault="008D6979" w:rsidP="003A3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300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Pr="0055330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553300">
        <w:rPr>
          <w:rFonts w:ascii="Times New Roman" w:hAnsi="Times New Roman" w:cs="Times New Roman"/>
          <w:sz w:val="28"/>
          <w:szCs w:val="28"/>
        </w:rPr>
        <w:t xml:space="preserve">., исходя  </w:t>
      </w:r>
      <w:proofErr w:type="gramStart"/>
      <w:r w:rsidRPr="0055330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53300">
        <w:rPr>
          <w:rFonts w:ascii="Times New Roman" w:hAnsi="Times New Roman" w:cs="Times New Roman"/>
          <w:sz w:val="28"/>
          <w:szCs w:val="28"/>
        </w:rPr>
        <w:t xml:space="preserve"> приведенных данных,  можно сделать вывод об отсутствии явно выраженного критического состояния по какому либо предмету или образовательному учреждению.   Тем не менее, проблема повышения качества образования с учётом задач национального проекта «Образование» приобретает ещё большее значение. Решению задачи непрерывного совершенствование условий повышения качества образования учащихся школ </w:t>
      </w:r>
      <w:proofErr w:type="spellStart"/>
      <w:r w:rsidRPr="00553300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553300">
        <w:rPr>
          <w:rFonts w:ascii="Times New Roman" w:hAnsi="Times New Roman" w:cs="Times New Roman"/>
          <w:sz w:val="28"/>
          <w:szCs w:val="28"/>
        </w:rPr>
        <w:t xml:space="preserve">, выравниванию возможностей получения качественного образования должна способствовать муниципальная программа по повышению качества образования. Комплекс мер по подготовке и реализации программы прилагается. </w:t>
      </w:r>
    </w:p>
    <w:p w:rsidR="008D6979" w:rsidRPr="00553300" w:rsidRDefault="008D6979" w:rsidP="003A3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300">
        <w:rPr>
          <w:rFonts w:ascii="Times New Roman" w:hAnsi="Times New Roman" w:cs="Times New Roman"/>
          <w:sz w:val="28"/>
          <w:szCs w:val="28"/>
        </w:rPr>
        <w:t>Результатами данной программы будут являться:</w:t>
      </w:r>
    </w:p>
    <w:p w:rsidR="008D6979" w:rsidRPr="00553300" w:rsidRDefault="00F613D7" w:rsidP="003A36C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300">
        <w:rPr>
          <w:rFonts w:ascii="Times New Roman" w:hAnsi="Times New Roman"/>
          <w:sz w:val="28"/>
          <w:szCs w:val="28"/>
        </w:rPr>
        <w:t>Б</w:t>
      </w:r>
      <w:r w:rsidR="0098100B" w:rsidRPr="00553300">
        <w:rPr>
          <w:rFonts w:ascii="Times New Roman" w:hAnsi="Times New Roman"/>
          <w:sz w:val="28"/>
          <w:szCs w:val="28"/>
        </w:rPr>
        <w:t>удет</w:t>
      </w:r>
      <w:r w:rsidRPr="00553300">
        <w:rPr>
          <w:rFonts w:ascii="Times New Roman" w:hAnsi="Times New Roman"/>
          <w:sz w:val="28"/>
          <w:szCs w:val="28"/>
        </w:rPr>
        <w:t xml:space="preserve"> </w:t>
      </w:r>
      <w:r w:rsidR="008D6979" w:rsidRPr="00553300">
        <w:rPr>
          <w:rFonts w:ascii="Times New Roman" w:hAnsi="Times New Roman"/>
          <w:sz w:val="28"/>
          <w:szCs w:val="28"/>
        </w:rPr>
        <w:t>усовершенствован</w:t>
      </w:r>
      <w:r w:rsidRPr="00553300">
        <w:rPr>
          <w:rFonts w:ascii="Times New Roman" w:hAnsi="Times New Roman"/>
          <w:sz w:val="28"/>
          <w:szCs w:val="28"/>
        </w:rPr>
        <w:t>а</w:t>
      </w:r>
      <w:r w:rsidR="008D6979" w:rsidRPr="00553300">
        <w:rPr>
          <w:rFonts w:ascii="Times New Roman" w:hAnsi="Times New Roman"/>
          <w:sz w:val="28"/>
          <w:szCs w:val="28"/>
        </w:rPr>
        <w:t xml:space="preserve"> муниципальная модель оценки качества образования,  позволяющая системно анализировать результаты образования учащихся и оперативно  управлять ими;</w:t>
      </w:r>
    </w:p>
    <w:p w:rsidR="008D6979" w:rsidRPr="00553300" w:rsidRDefault="00DA2CC8" w:rsidP="003A36C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6979" w:rsidRPr="00553300">
        <w:rPr>
          <w:rFonts w:ascii="Times New Roman" w:hAnsi="Times New Roman"/>
          <w:sz w:val="28"/>
          <w:szCs w:val="28"/>
        </w:rPr>
        <w:t>низится доля неуспешных учащихся по базовым предметам (математике, русскому языку и литературе) до уровня, не выше средних по региону и РФ;</w:t>
      </w:r>
    </w:p>
    <w:p w:rsidR="008D6979" w:rsidRPr="00553300" w:rsidRDefault="00DA2CC8" w:rsidP="003A36C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6979" w:rsidRPr="00553300">
        <w:rPr>
          <w:rFonts w:ascii="Times New Roman" w:hAnsi="Times New Roman"/>
          <w:sz w:val="28"/>
          <w:szCs w:val="28"/>
        </w:rPr>
        <w:t xml:space="preserve">меньшатся показатели  отставания наименее успешных групп обучающихся, образовательных учреждений </w:t>
      </w:r>
      <w:proofErr w:type="gramStart"/>
      <w:r w:rsidR="008D6979" w:rsidRPr="00553300">
        <w:rPr>
          <w:rFonts w:ascii="Times New Roman" w:hAnsi="Times New Roman"/>
          <w:sz w:val="28"/>
          <w:szCs w:val="28"/>
        </w:rPr>
        <w:t>от</w:t>
      </w:r>
      <w:proofErr w:type="gramEnd"/>
      <w:r w:rsidR="008D6979" w:rsidRPr="00553300">
        <w:rPr>
          <w:rFonts w:ascii="Times New Roman" w:hAnsi="Times New Roman"/>
          <w:sz w:val="28"/>
          <w:szCs w:val="28"/>
        </w:rPr>
        <w:t xml:space="preserve"> наиболее успешных;</w:t>
      </w:r>
    </w:p>
    <w:p w:rsidR="008D6979" w:rsidRPr="00553300" w:rsidRDefault="00DA2CC8" w:rsidP="003A36C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6979" w:rsidRPr="00553300">
        <w:rPr>
          <w:rFonts w:ascii="Times New Roman" w:hAnsi="Times New Roman"/>
          <w:sz w:val="28"/>
          <w:szCs w:val="28"/>
        </w:rPr>
        <w:t xml:space="preserve">величится  удельный вес образовательных практик для формирования личностного и профессионального самоопределения и </w:t>
      </w:r>
      <w:r w:rsidR="008D6979" w:rsidRPr="00553300">
        <w:rPr>
          <w:rFonts w:ascii="Times New Roman" w:hAnsi="Times New Roman"/>
          <w:sz w:val="28"/>
          <w:szCs w:val="28"/>
        </w:rPr>
        <w:lastRenderedPageBreak/>
        <w:t>выбора учащимися индивидуальной образовательной траектории;</w:t>
      </w:r>
    </w:p>
    <w:p w:rsidR="008D6979" w:rsidRPr="00553300" w:rsidRDefault="00DA2CC8" w:rsidP="003A36C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6979" w:rsidRPr="00553300">
        <w:rPr>
          <w:rFonts w:ascii="Times New Roman" w:hAnsi="Times New Roman"/>
          <w:sz w:val="28"/>
          <w:szCs w:val="28"/>
        </w:rPr>
        <w:t xml:space="preserve">овысится качество материально-технической базы, содержание образовательных программ   с учетом современных требований государственной политики, тенденций развития образования края и муниципалитета;  </w:t>
      </w:r>
    </w:p>
    <w:p w:rsidR="008D6979" w:rsidRPr="00553300" w:rsidRDefault="00DA2CC8" w:rsidP="003A36C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6979" w:rsidRPr="00553300">
        <w:rPr>
          <w:rFonts w:ascii="Times New Roman" w:hAnsi="Times New Roman"/>
          <w:sz w:val="28"/>
          <w:szCs w:val="28"/>
        </w:rPr>
        <w:t xml:space="preserve">овысится  уровень профессиональных компетенций педагогов и руководящих работников за счёт  развития новых форм взаимодействия педагогов, образовательных учреждений  (консультации, партнерство), практики сетевого взаимодействия, деятельности социальных сетей учителей города, направленной на совершенствование преподавания предметов,  взаимную методическую поддержку; </w:t>
      </w:r>
    </w:p>
    <w:p w:rsidR="008D6979" w:rsidRPr="00553300" w:rsidRDefault="00DA2CC8" w:rsidP="003A36C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6979" w:rsidRPr="00553300">
        <w:rPr>
          <w:rFonts w:ascii="Times New Roman" w:hAnsi="Times New Roman"/>
          <w:sz w:val="28"/>
          <w:szCs w:val="28"/>
        </w:rPr>
        <w:t>овысится уровень удовлетворенности качеством образования получателями, что благоприятно образом скажется на дальнейшем самоопределении выпускников школ города;</w:t>
      </w:r>
    </w:p>
    <w:p w:rsidR="008D6979" w:rsidRPr="00553300" w:rsidRDefault="00DA2CC8" w:rsidP="003A36C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6979" w:rsidRPr="00553300">
        <w:rPr>
          <w:rFonts w:ascii="Times New Roman" w:hAnsi="Times New Roman"/>
          <w:sz w:val="28"/>
          <w:szCs w:val="28"/>
        </w:rPr>
        <w:t xml:space="preserve">оложительные эффекты реализации программы обновят массовую практику, что позволит выйти муниципальной системе образования на очередной уровень развития. </w:t>
      </w:r>
    </w:p>
    <w:p w:rsidR="003C4FCB" w:rsidRPr="00553300" w:rsidRDefault="003C4FCB" w:rsidP="003A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26" w:rsidRPr="00553300" w:rsidRDefault="00976926" w:rsidP="003A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26" w:rsidRPr="00553300" w:rsidRDefault="00976926" w:rsidP="003A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6926" w:rsidRPr="005533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FCB" w:rsidRPr="00553300" w:rsidRDefault="003C4FCB" w:rsidP="00DA2CC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3300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повышению качества общего образования</w:t>
      </w:r>
      <w:r w:rsidR="00A23B90" w:rsidRPr="00553300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год.</w:t>
      </w:r>
    </w:p>
    <w:p w:rsidR="007477ED" w:rsidRPr="00553300" w:rsidRDefault="007477ED" w:rsidP="003A3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710"/>
        <w:gridCol w:w="5497"/>
        <w:gridCol w:w="1849"/>
        <w:gridCol w:w="2410"/>
        <w:gridCol w:w="4986"/>
      </w:tblGrid>
      <w:tr w:rsidR="00AF5993" w:rsidRPr="00553300" w:rsidTr="006E61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26" w:rsidRPr="00553300" w:rsidRDefault="00976926" w:rsidP="003A3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533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330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26" w:rsidRPr="00553300" w:rsidRDefault="00976926" w:rsidP="003A3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26" w:rsidRPr="00553300" w:rsidRDefault="00976926" w:rsidP="006E61E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26" w:rsidRPr="00553300" w:rsidRDefault="00976926" w:rsidP="003A3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AF5993" w:rsidRPr="00553300" w:rsidTr="006E61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55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мер в  рамках региональных   мероприятий </w:t>
            </w:r>
            <w:r w:rsidRPr="00553300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«Повышение качества образования в школах с низким результатом обучения и в школах, функционирующих</w:t>
            </w:r>
            <w:r w:rsidR="00553300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553300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в неблагоприятных социальных условиях»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6E61E5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6926" w:rsidRPr="00553300">
              <w:rPr>
                <w:rFonts w:ascii="Times New Roman" w:hAnsi="Times New Roman" w:cs="Times New Roman"/>
                <w:sz w:val="28"/>
                <w:szCs w:val="28"/>
              </w:rPr>
              <w:t>юль - август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5" w:rsidRDefault="0055330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</w:t>
            </w:r>
          </w:p>
          <w:p w:rsidR="00976926" w:rsidRPr="00553300" w:rsidRDefault="0055330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«МИМЦ</w:t>
            </w:r>
            <w:r w:rsidR="00976926" w:rsidRPr="00553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6926" w:rsidRPr="00553300" w:rsidRDefault="00976926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Муниципальная модель поддержки образовательных организаций с низкими результатами обучения и организаций, функционирующих в неблагоприятных социальных условиях – проект</w:t>
            </w:r>
          </w:p>
        </w:tc>
      </w:tr>
      <w:tr w:rsidR="00AF5993" w:rsidRPr="00553300" w:rsidTr="006E61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55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участия в  идентификации школ, находящихся в сложных социальных условиях и показывающих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 xml:space="preserve"> низкие образовательные результаты</w:t>
            </w:r>
            <w:r w:rsidRPr="00553300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в рамках проекта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0" w:rsidRPr="00553300" w:rsidRDefault="0055330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976926" w:rsidRPr="00553300" w:rsidRDefault="00976926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об  участии в реализации проектам </w:t>
            </w:r>
          </w:p>
        </w:tc>
      </w:tr>
      <w:tr w:rsidR="00AF5993" w:rsidRPr="00553300" w:rsidTr="006E61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общеобразовательных организаций со стабильно низкими образовательными результатами на основе исследования в </w:t>
            </w:r>
            <w:r w:rsidRPr="00553300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рамках проекта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МБУ «МИМЦ»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Список школ со стабильно низкими образовательными результатами</w:t>
            </w:r>
          </w:p>
        </w:tc>
      </w:tr>
      <w:tr w:rsidR="00AF5993" w:rsidRPr="00553300" w:rsidTr="006E61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списка ОУ со стабильно низкими образовательными результатами на основе исследования в </w:t>
            </w:r>
            <w:r w:rsidRPr="00553300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рамках проекта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сентябрь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55330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Распоряжение по МСО</w:t>
            </w:r>
          </w:p>
        </w:tc>
      </w:tr>
      <w:tr w:rsidR="00AF5993" w:rsidRPr="00553300" w:rsidTr="006E61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DA2CC8" w:rsidRDefault="00976926" w:rsidP="003A36C2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A2CC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Разработка,  утверждение муниципальной программы по поддержке школ с низкими результатами обучения, школ, функционирующих в сложных социальных условиях;</w:t>
            </w:r>
          </w:p>
          <w:p w:rsidR="00976926" w:rsidRPr="00DA2CC8" w:rsidRDefault="00976926" w:rsidP="003A36C2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976926" w:rsidRPr="00DA2CC8" w:rsidRDefault="00976926" w:rsidP="003A36C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A2CC8">
              <w:rPr>
                <w:bCs/>
                <w:color w:val="auto"/>
                <w:sz w:val="28"/>
                <w:szCs w:val="28"/>
              </w:rPr>
              <w:lastRenderedPageBreak/>
              <w:t>Формирование и утверждение муниципального плана действий по</w:t>
            </w:r>
            <w:r w:rsidR="00DA2CC8" w:rsidRPr="00DA2CC8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DA2CC8">
              <w:rPr>
                <w:bCs/>
                <w:color w:val="auto"/>
                <w:sz w:val="28"/>
                <w:szCs w:val="28"/>
              </w:rPr>
              <w:t xml:space="preserve"> поддержке школ, функционирующих в сложных социальных условиях и показывающих низкие образовательные результаты за период  2017 – 2020 учебные годы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6E61E5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76926" w:rsidRPr="00553300">
              <w:rPr>
                <w:rFonts w:ascii="Times New Roman" w:hAnsi="Times New Roman" w:cs="Times New Roman"/>
                <w:sz w:val="28"/>
                <w:szCs w:val="28"/>
              </w:rPr>
              <w:t>ентябрь – октябрь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23071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</w:t>
            </w:r>
            <w:r w:rsidR="00553300">
              <w:rPr>
                <w:rFonts w:ascii="Times New Roman" w:hAnsi="Times New Roman" w:cs="Times New Roman"/>
                <w:sz w:val="28"/>
                <w:szCs w:val="28"/>
              </w:rPr>
              <w:t>вания, МБУ «</w:t>
            </w:r>
            <w:r w:rsidR="00553300" w:rsidRPr="00553300">
              <w:rPr>
                <w:rFonts w:ascii="Times New Roman" w:hAnsi="Times New Roman" w:cs="Times New Roman"/>
                <w:sz w:val="28"/>
                <w:szCs w:val="28"/>
              </w:rPr>
              <w:t>МИМЦ»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работы по поддержке школ;</w:t>
            </w:r>
          </w:p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 нормативных актов, обеспечивающих реализацию муниципальной программы</w:t>
            </w:r>
          </w:p>
        </w:tc>
      </w:tr>
      <w:tr w:rsidR="00AF5993" w:rsidRPr="00553300" w:rsidTr="006E61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проблемных зон образовательных учреждений  и разработка плана перевода школы в эффективный режим развития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сентябрь 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0" w:rsidRDefault="0055330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</w:t>
            </w:r>
          </w:p>
          <w:p w:rsidR="00553300" w:rsidRPr="00553300" w:rsidRDefault="0055330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«МИМЦ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926" w:rsidRPr="00553300" w:rsidRDefault="0023071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53300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976926" w:rsidRPr="0055330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Анализ проблемных зон;</w:t>
            </w:r>
          </w:p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 xml:space="preserve">план перехода ОУ с низкими результатами обучения в эффективный режим работы </w:t>
            </w:r>
          </w:p>
        </w:tc>
      </w:tr>
      <w:tr w:rsidR="00AF5993" w:rsidRPr="00553300" w:rsidTr="006E61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pStyle w:val="Default"/>
              <w:rPr>
                <w:color w:val="auto"/>
                <w:sz w:val="28"/>
                <w:szCs w:val="28"/>
              </w:rPr>
            </w:pPr>
            <w:r w:rsidRPr="00553300">
              <w:rPr>
                <w:color w:val="auto"/>
                <w:sz w:val="28"/>
                <w:szCs w:val="28"/>
              </w:rPr>
              <w:t>Утверждение списка  партнерства ОУ с низкими образовательными результатами и ОУ с высокими образовательными результатам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сентябрь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55330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</w:t>
            </w:r>
          </w:p>
        </w:tc>
      </w:tr>
      <w:tr w:rsidR="00AF5993" w:rsidRPr="00553300" w:rsidTr="006E61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Адресная помощь через организацию  консультационного сопровождения со стороны  муниципальной методической службы, директоров, педагогических работников школ с высоким уровнем качества образовате</w:t>
            </w:r>
            <w:r w:rsidR="00DA2CC8">
              <w:rPr>
                <w:rFonts w:ascii="Times New Roman" w:hAnsi="Times New Roman" w:cs="Times New Roman"/>
                <w:sz w:val="28"/>
                <w:szCs w:val="28"/>
              </w:rPr>
              <w:t>льных результатов (далее – школ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/партнеров) по вопросам повышения качества образования.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55330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МБУ «МИМЦ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pStyle w:val="a5"/>
              <w:tabs>
                <w:tab w:val="left" w:pos="284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553300">
              <w:rPr>
                <w:szCs w:val="28"/>
              </w:rPr>
              <w:t xml:space="preserve">Создание единого информационного пространства и эффективного использования имеющихся ресурсов школ в решении актуальных задач повышения качества образования в школах с НОР, а также создание условий для трансляции позитивного педагогического опыта. </w:t>
            </w:r>
          </w:p>
        </w:tc>
      </w:tr>
      <w:tr w:rsidR="00AF5993" w:rsidRPr="00553300" w:rsidTr="006E61E5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eastAsia="Times New Roman CYR" w:hAnsi="Times New Roman" w:cs="Times New Roman"/>
                <w:sz w:val="28"/>
                <w:szCs w:val="28"/>
              </w:rPr>
              <w:t>Выявление и распространение эффективных практик по переходу  школ, демонстрировавших низкие образовательные результаты, в режим эффективного развития.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январь - февраль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55330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МБУ «МИМЦ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Тиражирование опыта в РАОП</w:t>
            </w:r>
          </w:p>
        </w:tc>
      </w:tr>
      <w:tr w:rsidR="00AF5993" w:rsidRPr="00553300" w:rsidTr="006E61E5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553300">
              <w:rPr>
                <w:bCs/>
                <w:color w:val="auto"/>
                <w:sz w:val="28"/>
                <w:szCs w:val="28"/>
              </w:rPr>
              <w:t>Оказание методической помощи ОУ</w:t>
            </w:r>
            <w:r w:rsidRPr="00553300">
              <w:rPr>
                <w:color w:val="auto"/>
                <w:sz w:val="28"/>
                <w:szCs w:val="28"/>
              </w:rPr>
              <w:t xml:space="preserve"> со стабильно низкими результатами</w:t>
            </w:r>
            <w:r w:rsidRPr="00553300">
              <w:rPr>
                <w:bCs/>
                <w:color w:val="auto"/>
                <w:sz w:val="28"/>
                <w:szCs w:val="28"/>
              </w:rPr>
              <w:t xml:space="preserve"> по вопросу      «Выявление профессиональных дефицитов по результатам самооценки и построение индивидуального плана профессионального развития педагога»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55330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«МИМЦ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Планы профессионального развития педагога в образовательных организациях</w:t>
            </w:r>
          </w:p>
        </w:tc>
      </w:tr>
      <w:tr w:rsidR="00AF5993" w:rsidRPr="00553300" w:rsidTr="006E61E5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профессиональных проблем и дефицитов</w:t>
            </w:r>
            <w:r w:rsidRPr="005533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педагогов ОУ, показывающих стабильно  низкие образовательные результаты.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6E61E5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6926" w:rsidRPr="00553300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</w:p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53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0" w:rsidRPr="00553300" w:rsidRDefault="0055330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МБУ «МИМЦ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926" w:rsidRPr="00553300" w:rsidRDefault="0055330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справки, управленческие решения</w:t>
            </w:r>
          </w:p>
        </w:tc>
      </w:tr>
      <w:tr w:rsidR="00AF5993" w:rsidRPr="00553300" w:rsidTr="006E61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553300">
              <w:rPr>
                <w:bCs/>
                <w:color w:val="auto"/>
                <w:sz w:val="28"/>
                <w:szCs w:val="28"/>
              </w:rPr>
              <w:t>Разработка и утверждение планов ОУ:</w:t>
            </w:r>
          </w:p>
          <w:p w:rsidR="00976926" w:rsidRPr="00553300" w:rsidRDefault="00976926" w:rsidP="003A36C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553300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553300">
              <w:rPr>
                <w:bCs/>
                <w:color w:val="auto"/>
                <w:sz w:val="28"/>
                <w:szCs w:val="28"/>
              </w:rPr>
              <w:t>- по сопровождению неуспевающих и слабоуспевающих обучающихся, включение в программу сопровождения участие в муниципальных образовательных мероприятиях;</w:t>
            </w:r>
            <w:proofErr w:type="gramEnd"/>
          </w:p>
          <w:p w:rsidR="00976926" w:rsidRPr="00553300" w:rsidRDefault="00976926" w:rsidP="003A36C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553300">
              <w:rPr>
                <w:bCs/>
                <w:color w:val="auto"/>
                <w:sz w:val="28"/>
                <w:szCs w:val="28"/>
              </w:rPr>
              <w:t xml:space="preserve">- организации работы по повышению профессионализма педагогов и повышению качества реализации образовательных программ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6E61E5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6926" w:rsidRPr="0055330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0" w:rsidRPr="00553300" w:rsidRDefault="0055330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</w:t>
            </w:r>
          </w:p>
          <w:p w:rsidR="00976926" w:rsidRPr="00553300" w:rsidRDefault="00976926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55330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Планы работы, разработанные ОУ</w:t>
            </w:r>
          </w:p>
        </w:tc>
      </w:tr>
      <w:tr w:rsidR="00AF5993" w:rsidRPr="00553300" w:rsidTr="006E61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реализации комплекса мероприятий, направленных на создание условий для получения качественного общего образования в образовательных организациях со стабильно низкими результатами, в рамках заседаний муниципального  Совета  по  образованию,  городского методического 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совета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6E61E5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976926" w:rsidRPr="00553300">
              <w:rPr>
                <w:rFonts w:ascii="Times New Roman" w:hAnsi="Times New Roman" w:cs="Times New Roman"/>
                <w:sz w:val="28"/>
                <w:szCs w:val="28"/>
              </w:rPr>
              <w:t>оябрь - декабрь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23071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МБУ «МИМЦ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6926" w:rsidRPr="00553300" w:rsidRDefault="00976926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Принятие решений</w:t>
            </w:r>
          </w:p>
        </w:tc>
      </w:tr>
      <w:tr w:rsidR="00AF5993" w:rsidRPr="00553300" w:rsidTr="006E61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553300">
              <w:rPr>
                <w:rFonts w:eastAsia="Calibri"/>
                <w:color w:val="auto"/>
                <w:sz w:val="28"/>
                <w:szCs w:val="28"/>
              </w:rPr>
              <w:t>Разработка методических рекомендаций для руководящих и педагогических работников ОУ по улучшению учебных достижений обучающихся в школах, показывающих стабильно низкие образовательные результаты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январь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23071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«МИМЦ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ГМО</w:t>
            </w:r>
          </w:p>
          <w:p w:rsidR="00976926" w:rsidRPr="00553300" w:rsidRDefault="00976926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926" w:rsidRPr="00553300" w:rsidRDefault="00976926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на 2021 год</w:t>
            </w:r>
          </w:p>
        </w:tc>
      </w:tr>
      <w:tr w:rsidR="00AF5993" w:rsidRPr="00553300" w:rsidTr="006E61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553300">
            <w:pPr>
              <w:pStyle w:val="-11"/>
              <w:tabs>
                <w:tab w:val="left" w:pos="284"/>
                <w:tab w:val="left" w:pos="426"/>
              </w:tabs>
              <w:ind w:left="57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300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условий освоения  программ повышения квалификации, направленных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январь – май 2021</w:t>
            </w:r>
          </w:p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23071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МБУ «МИМЦ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ОУ</w:t>
            </w:r>
          </w:p>
          <w:p w:rsidR="00976926" w:rsidRPr="00553300" w:rsidRDefault="00976926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926" w:rsidRPr="00553300" w:rsidRDefault="00976926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926" w:rsidRPr="00553300" w:rsidRDefault="00976926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926" w:rsidRPr="00553300" w:rsidRDefault="00976926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Обучение педагогов, имеющих профессиональные проблемы и дефициты</w:t>
            </w:r>
            <w:r w:rsidRPr="00553300">
              <w:rPr>
                <w:rFonts w:ascii="Times New Roman" w:hAnsi="Times New Roman" w:cs="Times New Roman"/>
                <w:bCs/>
                <w:sz w:val="28"/>
                <w:szCs w:val="28"/>
              </w:rPr>
              <w:t>, ОУ, показывающих стабильно  низкие образовательные результаты.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993" w:rsidRPr="00553300" w:rsidTr="006E61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553300">
            <w:pPr>
              <w:pStyle w:val="-11"/>
              <w:tabs>
                <w:tab w:val="left" w:pos="284"/>
                <w:tab w:val="left" w:pos="426"/>
              </w:tabs>
              <w:ind w:left="57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3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Освоение программ повышения квалификации, направленных на формирование профессиональных и лидерских компетенций, для руководителей образовательных учреждений, демонстрирующих стабильно </w:t>
            </w:r>
            <w:r w:rsidRPr="00553300">
              <w:rPr>
                <w:rFonts w:ascii="Times New Roman" w:hAnsi="Times New Roman"/>
                <w:sz w:val="28"/>
                <w:szCs w:val="28"/>
              </w:rPr>
              <w:t>низкие образовательные результаты</w:t>
            </w:r>
            <w:r w:rsidRPr="0055330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сентябрь - декабрь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23071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МБУ «МИМЦ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6926" w:rsidRPr="00553300" w:rsidRDefault="00976926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926" w:rsidRPr="00553300" w:rsidRDefault="00976926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 ОУ</w:t>
            </w:r>
            <w:r w:rsidRPr="00553300">
              <w:rPr>
                <w:rFonts w:ascii="Times New Roman" w:hAnsi="Times New Roman" w:cs="Times New Roman"/>
                <w:bCs/>
                <w:sz w:val="28"/>
                <w:szCs w:val="28"/>
              </w:rPr>
              <w:t>, показывающих стабильно  низкие образовательные результаты.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93" w:rsidRPr="00553300" w:rsidTr="006E61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553300">
              <w:rPr>
                <w:rFonts w:eastAsia="Calibri"/>
                <w:color w:val="auto"/>
                <w:sz w:val="28"/>
                <w:szCs w:val="28"/>
              </w:rPr>
              <w:t xml:space="preserve">Разработка индивидуальных планов профессионального развития педагогов, отвечающих задачам работы с контингентом повышенной сложности и обеспечивающих освоение необходимых для этого форм и методов преподавания, </w:t>
            </w:r>
            <w:r w:rsidRPr="00553300">
              <w:rPr>
                <w:rFonts w:eastAsia="Calibri"/>
                <w:color w:val="auto"/>
                <w:sz w:val="28"/>
                <w:szCs w:val="28"/>
              </w:rPr>
              <w:lastRenderedPageBreak/>
              <w:t>включая ресурс муниципальной методической системы (профессиональные сообщества, методические мероприятия)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октябрь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23071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6926" w:rsidRPr="00553300">
              <w:rPr>
                <w:rFonts w:ascii="Times New Roman" w:hAnsi="Times New Roman" w:cs="Times New Roman"/>
                <w:sz w:val="28"/>
                <w:szCs w:val="28"/>
              </w:rPr>
              <w:t>уководители ОУ</w:t>
            </w:r>
          </w:p>
          <w:p w:rsidR="00976926" w:rsidRPr="00553300" w:rsidRDefault="00976926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планы профессионального развития педагогов ОУ</w:t>
            </w:r>
          </w:p>
        </w:tc>
      </w:tr>
      <w:tr w:rsidR="00AF5993" w:rsidRPr="00553300" w:rsidTr="006E61E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организационно-методических совещаний с руководителями  методических служб, руководителями  ОУ </w:t>
            </w:r>
          </w:p>
          <w:p w:rsidR="00976926" w:rsidRPr="00553300" w:rsidRDefault="00976926" w:rsidP="003A36C2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23071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МБУ «МИМЦ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6926" w:rsidRPr="00553300" w:rsidRDefault="00976926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 система комплексного научно-методического сопровождения школ со стабильно низкими результатами, школ, функционирующих в неблагоприятных социально-экономических условиях</w:t>
            </w:r>
          </w:p>
        </w:tc>
      </w:tr>
      <w:tr w:rsidR="00AF5993" w:rsidRPr="00553300" w:rsidTr="006E61E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итогов работы по направлению поддержка ОУ с НОР; коррекция, планирование на 2021-2022 у. </w:t>
            </w:r>
            <w:proofErr w:type="gramStart"/>
            <w:r w:rsidRPr="0055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5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6E61E5" w:rsidP="006E61E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76926" w:rsidRPr="00553300">
              <w:rPr>
                <w:rFonts w:ascii="Times New Roman" w:hAnsi="Times New Roman" w:cs="Times New Roman"/>
                <w:sz w:val="28"/>
                <w:szCs w:val="28"/>
              </w:rPr>
              <w:t>арт – апрель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230710" w:rsidP="006E61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МБУ «МИМЦ</w:t>
            </w:r>
            <w:r w:rsidRPr="00553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ОУ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6" w:rsidRPr="00553300" w:rsidRDefault="00976926" w:rsidP="003A3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программы </w:t>
            </w:r>
          </w:p>
        </w:tc>
      </w:tr>
    </w:tbl>
    <w:p w:rsidR="00976926" w:rsidRPr="00553300" w:rsidRDefault="00976926" w:rsidP="003A3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26" w:rsidRPr="00553300" w:rsidRDefault="00976926" w:rsidP="003A3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26" w:rsidRPr="00553300" w:rsidRDefault="00976926" w:rsidP="003A3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7ED" w:rsidRPr="00553300" w:rsidRDefault="007477ED" w:rsidP="003A3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35" w:rsidRPr="00553300" w:rsidRDefault="008A5D35" w:rsidP="003A36C2">
      <w:pPr>
        <w:spacing w:after="0" w:line="240" w:lineRule="auto"/>
        <w:rPr>
          <w:sz w:val="28"/>
          <w:szCs w:val="28"/>
        </w:rPr>
      </w:pPr>
    </w:p>
    <w:sectPr w:rsidR="008A5D35" w:rsidRPr="00553300" w:rsidSect="009769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FAA"/>
    <w:multiLevelType w:val="hybridMultilevel"/>
    <w:tmpl w:val="26525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5B13A9"/>
    <w:multiLevelType w:val="hybridMultilevel"/>
    <w:tmpl w:val="FB7EB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330BB1"/>
    <w:multiLevelType w:val="hybridMultilevel"/>
    <w:tmpl w:val="4E1C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F5816"/>
    <w:multiLevelType w:val="hybridMultilevel"/>
    <w:tmpl w:val="0996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B6A67"/>
    <w:multiLevelType w:val="hybridMultilevel"/>
    <w:tmpl w:val="67A45F9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C60AC2"/>
    <w:multiLevelType w:val="hybridMultilevel"/>
    <w:tmpl w:val="DD4C6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5C5B51"/>
    <w:multiLevelType w:val="hybridMultilevel"/>
    <w:tmpl w:val="2EE0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ED"/>
    <w:rsid w:val="00071556"/>
    <w:rsid w:val="000C0F14"/>
    <w:rsid w:val="000C2A8D"/>
    <w:rsid w:val="000E2A88"/>
    <w:rsid w:val="000E49F1"/>
    <w:rsid w:val="000F1D92"/>
    <w:rsid w:val="00101D05"/>
    <w:rsid w:val="0014335E"/>
    <w:rsid w:val="00184812"/>
    <w:rsid w:val="00184A4E"/>
    <w:rsid w:val="0019006A"/>
    <w:rsid w:val="001D5184"/>
    <w:rsid w:val="00230710"/>
    <w:rsid w:val="002478B7"/>
    <w:rsid w:val="00253239"/>
    <w:rsid w:val="00272DCA"/>
    <w:rsid w:val="002B063C"/>
    <w:rsid w:val="002C5EFE"/>
    <w:rsid w:val="002E2171"/>
    <w:rsid w:val="00342AA3"/>
    <w:rsid w:val="003A36C2"/>
    <w:rsid w:val="003C4167"/>
    <w:rsid w:val="003C4FCB"/>
    <w:rsid w:val="00433B55"/>
    <w:rsid w:val="004A23AF"/>
    <w:rsid w:val="004A4D8D"/>
    <w:rsid w:val="004B4885"/>
    <w:rsid w:val="004D0529"/>
    <w:rsid w:val="004E206B"/>
    <w:rsid w:val="00511BD8"/>
    <w:rsid w:val="00531C3F"/>
    <w:rsid w:val="00553300"/>
    <w:rsid w:val="0055728A"/>
    <w:rsid w:val="005812CA"/>
    <w:rsid w:val="00612884"/>
    <w:rsid w:val="00680CFC"/>
    <w:rsid w:val="006A5B5D"/>
    <w:rsid w:val="006B2AFF"/>
    <w:rsid w:val="006E61E5"/>
    <w:rsid w:val="006E6D94"/>
    <w:rsid w:val="007477ED"/>
    <w:rsid w:val="007505F9"/>
    <w:rsid w:val="007C4B6D"/>
    <w:rsid w:val="00894351"/>
    <w:rsid w:val="00897603"/>
    <w:rsid w:val="008A5D35"/>
    <w:rsid w:val="008C0EA2"/>
    <w:rsid w:val="008C14F7"/>
    <w:rsid w:val="008D4B64"/>
    <w:rsid w:val="008D6979"/>
    <w:rsid w:val="008F669A"/>
    <w:rsid w:val="00910D8B"/>
    <w:rsid w:val="00913D37"/>
    <w:rsid w:val="00933035"/>
    <w:rsid w:val="00940F2A"/>
    <w:rsid w:val="00960CE0"/>
    <w:rsid w:val="009615F6"/>
    <w:rsid w:val="00976926"/>
    <w:rsid w:val="0098100B"/>
    <w:rsid w:val="009C4FC0"/>
    <w:rsid w:val="009D216A"/>
    <w:rsid w:val="00A13442"/>
    <w:rsid w:val="00A14C0B"/>
    <w:rsid w:val="00A21964"/>
    <w:rsid w:val="00A23B90"/>
    <w:rsid w:val="00A30895"/>
    <w:rsid w:val="00AA46F2"/>
    <w:rsid w:val="00AE40FC"/>
    <w:rsid w:val="00AF5993"/>
    <w:rsid w:val="00B0321E"/>
    <w:rsid w:val="00B218C4"/>
    <w:rsid w:val="00B321F6"/>
    <w:rsid w:val="00B91514"/>
    <w:rsid w:val="00C420FE"/>
    <w:rsid w:val="00C576A5"/>
    <w:rsid w:val="00CE193E"/>
    <w:rsid w:val="00CE2BBB"/>
    <w:rsid w:val="00CE4E46"/>
    <w:rsid w:val="00D436CE"/>
    <w:rsid w:val="00DA2CC8"/>
    <w:rsid w:val="00DC18F1"/>
    <w:rsid w:val="00DE1A6C"/>
    <w:rsid w:val="00E12071"/>
    <w:rsid w:val="00E36405"/>
    <w:rsid w:val="00E845FA"/>
    <w:rsid w:val="00E96DDF"/>
    <w:rsid w:val="00EA1B32"/>
    <w:rsid w:val="00F12CDF"/>
    <w:rsid w:val="00F21D17"/>
    <w:rsid w:val="00F504A0"/>
    <w:rsid w:val="00F5421E"/>
    <w:rsid w:val="00F613D7"/>
    <w:rsid w:val="00FA0520"/>
    <w:rsid w:val="00FC2840"/>
    <w:rsid w:val="00FE1EBA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7ED"/>
    <w:pPr>
      <w:ind w:left="720"/>
      <w:contextualSpacing/>
    </w:pPr>
  </w:style>
  <w:style w:type="character" w:customStyle="1" w:styleId="apple-converted-space">
    <w:name w:val="apple-converted-space"/>
    <w:basedOn w:val="a0"/>
    <w:rsid w:val="003C4FCB"/>
  </w:style>
  <w:style w:type="paragraph" w:customStyle="1" w:styleId="-11">
    <w:name w:val="Цветной список - Акцент 11"/>
    <w:basedOn w:val="a"/>
    <w:uiPriority w:val="34"/>
    <w:qFormat/>
    <w:rsid w:val="0097692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Default">
    <w:name w:val="Default"/>
    <w:rsid w:val="00976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МОН основной"/>
    <w:basedOn w:val="a"/>
    <w:link w:val="a6"/>
    <w:rsid w:val="0097692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МОН основной Знак"/>
    <w:link w:val="a5"/>
    <w:rsid w:val="0097692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7ED"/>
    <w:pPr>
      <w:ind w:left="720"/>
      <w:contextualSpacing/>
    </w:pPr>
  </w:style>
  <w:style w:type="character" w:customStyle="1" w:styleId="apple-converted-space">
    <w:name w:val="apple-converted-space"/>
    <w:basedOn w:val="a0"/>
    <w:rsid w:val="003C4FCB"/>
  </w:style>
  <w:style w:type="paragraph" w:customStyle="1" w:styleId="-11">
    <w:name w:val="Цветной список - Акцент 11"/>
    <w:basedOn w:val="a"/>
    <w:uiPriority w:val="34"/>
    <w:qFormat/>
    <w:rsid w:val="0097692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Default">
    <w:name w:val="Default"/>
    <w:rsid w:val="00976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МОН основной"/>
    <w:basedOn w:val="a"/>
    <w:link w:val="a6"/>
    <w:rsid w:val="0097692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МОН основной Знак"/>
    <w:link w:val="a5"/>
    <w:rsid w:val="0097692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dcterms:created xsi:type="dcterms:W3CDTF">2020-07-22T02:34:00Z</dcterms:created>
  <dcterms:modified xsi:type="dcterms:W3CDTF">2020-07-22T09:55:00Z</dcterms:modified>
</cp:coreProperties>
</file>